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bookmarkStart w:id="0" w:name="_GoBack"/>
      <w:bookmarkEnd w:id="0"/>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海口市商务局单位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rPr>
        <w:t>概况</w:t>
      </w:r>
    </w:p>
    <w:p>
      <w:pPr>
        <w:pStyle w:val="4"/>
        <w:numPr>
          <w:ilvl w:val="0"/>
          <w:numId w:val="0"/>
        </w:numPr>
        <w:ind w:leftChars="0"/>
        <w:jc w:val="both"/>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w:t>
      </w:r>
      <w:r>
        <w:rPr>
          <w:rFonts w:hint="eastAsia" w:ascii="仿宋_GB2312" w:hAnsi="Times New Roman" w:eastAsia="仿宋_GB2312" w:cs="仿宋_GB2312"/>
          <w:color w:val="auto"/>
          <w:sz w:val="32"/>
          <w:szCs w:val="32"/>
          <w:lang w:val="en-US" w:eastAsia="zh-CN" w:bidi="ar-SA"/>
        </w:rPr>
        <w:t>2</w:t>
      </w:r>
      <w:r>
        <w:rPr>
          <w:rFonts w:ascii="仿宋_GB2312" w:hAnsi="Times New Roman" w:eastAsia="仿宋_GB2312" w:cs="仿宋_GB2312"/>
          <w:color w:val="auto"/>
          <w:sz w:val="32"/>
          <w:szCs w:val="32"/>
          <w:lang w:val="en-US" w:eastAsia="zh-CN" w:bidi="ar-SA"/>
        </w:rPr>
        <w:t>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adjustRightInd w:val="0"/>
        <w:snapToGrid w:val="0"/>
        <w:spacing w:line="560" w:lineRule="exact"/>
        <w:ind w:firstLine="640" w:firstLineChars="200"/>
        <w:jc w:val="both"/>
        <w:rPr>
          <w:rFonts w:hint="eastAsia" w:ascii="仿宋_GB2312" w:hAnsi="Times New Roman" w:eastAsia="仿宋_GB2312" w:cs="仿宋_GB2312"/>
          <w:color w:val="auto"/>
          <w:sz w:val="32"/>
          <w:szCs w:val="32"/>
          <w:lang w:val="en-US" w:eastAsia="zh-CN" w:bidi="ar-SA"/>
        </w:rPr>
      </w:pPr>
    </w:p>
    <w:p>
      <w:pPr>
        <w:pStyle w:val="4"/>
        <w:numPr>
          <w:ilvl w:val="0"/>
          <w:numId w:val="0"/>
        </w:numPr>
        <w:ind w:left="800" w:leftChars="0"/>
        <w:jc w:val="left"/>
        <w:rPr>
          <w:rFonts w:ascii="仿宋_GB2312" w:hAnsi="黑体"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firstLine="964" w:firstLineChars="300"/>
        <w:jc w:val="both"/>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海口市商务局单位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w:t>
      </w:r>
      <w:r>
        <w:rPr>
          <w:rFonts w:hint="eastAsia" w:ascii="仿宋_GB2312" w:hAnsi="黑体" w:eastAsia="仿宋_GB2312"/>
          <w:sz w:val="32"/>
          <w:szCs w:val="32"/>
          <w:lang w:eastAsia="zh-CN"/>
        </w:rPr>
        <w:t>算</w:t>
      </w:r>
      <w:r>
        <w:rPr>
          <w:rFonts w:hint="eastAsia" w:ascii="仿宋_GB2312" w:hAnsi="黑体" w:eastAsia="仿宋_GB2312" w:cs="仿宋_GB2312"/>
          <w:sz w:val="32"/>
          <w:szCs w:val="32"/>
          <w:lang w:val="en-US" w:eastAsia="zh-CN"/>
        </w:rPr>
        <w:t>41987.20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40453.51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40453.51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1533.69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w:t>
      </w:r>
      <w:r>
        <w:rPr>
          <w:rFonts w:hint="eastAsia" w:ascii="仿宋_GB2312" w:hAnsi="黑体" w:eastAsia="仿宋_GB2312"/>
          <w:sz w:val="32"/>
          <w:szCs w:val="32"/>
          <w:lang w:eastAsia="zh-CN"/>
        </w:rPr>
        <w:t>计</w:t>
      </w:r>
      <w:r>
        <w:rPr>
          <w:rFonts w:hint="eastAsia" w:ascii="仿宋_GB2312" w:hAnsi="黑体" w:eastAsia="仿宋_GB2312" w:cs="仿宋_GB2312"/>
          <w:sz w:val="32"/>
          <w:szCs w:val="32"/>
          <w:lang w:val="en-US" w:eastAsia="zh-CN"/>
        </w:rPr>
        <w:t>41987.20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41122.65</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社会保障和就业支出147.48万元、卫生健康支出105.66万元、商业服务业等支出556.00万元、住房保障支出55.40万元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海口市商务局单位</w:t>
      </w:r>
      <w:r>
        <w:rPr>
          <w:rFonts w:hint="eastAsia" w:ascii="黑体" w:hAnsi="黑体" w:eastAsia="黑体"/>
          <w:sz w:val="32"/>
          <w:szCs w:val="32"/>
          <w:lang w:val="en-US"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41987.20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3458.60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
        </w:rPr>
        <w:t>5006.70</w:t>
      </w:r>
      <w:r>
        <w:rPr>
          <w:rFonts w:hint="eastAsia" w:ascii="仿宋_GB2312" w:hAnsi="黑体" w:eastAsia="仿宋_GB2312" w:cs="仿宋_GB2312"/>
          <w:sz w:val="32"/>
          <w:szCs w:val="32"/>
          <w:lang w:val="en-US" w:eastAsia="zh-CN"/>
        </w:rPr>
        <w:t>万元。</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41122.65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97.</w:t>
      </w:r>
      <w:r>
        <w:rPr>
          <w:rFonts w:hint="eastAsia" w:ascii="仿宋_GB2312" w:hAnsi="黑体" w:eastAsia="仿宋_GB2312" w:cs="仿宋_GB2312"/>
          <w:sz w:val="32"/>
          <w:szCs w:val="32"/>
          <w:lang w:val="en-US" w:eastAsia="zh-CN"/>
        </w:rPr>
        <w:t>94</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147.48</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0.35%</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105.66</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
        </w:rPr>
        <w:t>0.2</w:t>
      </w: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；商业服务业等（类）支出</w:t>
      </w:r>
      <w:r>
        <w:rPr>
          <w:rFonts w:hint="eastAsia" w:ascii="仿宋_GB2312" w:hAnsi="黑体" w:eastAsia="仿宋_GB2312"/>
          <w:sz w:val="32"/>
          <w:szCs w:val="32"/>
          <w:lang w:val="en-US" w:eastAsia="zh-CN"/>
        </w:rPr>
        <w:t>556.00万元，占1.32%；</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55.40</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0.13%</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1.一般公共服务（类）商贸事务（款）行政运行（项）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727.57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2.62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名离休人员，</w:t>
      </w:r>
      <w:r>
        <w:rPr>
          <w:rFonts w:hint="eastAsia" w:ascii="仿宋_GB2312" w:hAnsi="黑体" w:eastAsia="仿宋_GB2312"/>
          <w:sz w:val="32"/>
          <w:szCs w:val="32"/>
          <w:lang w:val="en-US" w:eastAsia="zh-CN"/>
        </w:rPr>
        <w:t>人员经费预算资金对比去年有所下降。</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437.10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27.10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“综合事务”比去年多安排</w:t>
      </w:r>
      <w:r>
        <w:rPr>
          <w:rFonts w:hint="eastAsia" w:ascii="仿宋_GB2312" w:hAnsi="黑体" w:eastAsia="仿宋_GB2312"/>
          <w:sz w:val="32"/>
          <w:szCs w:val="32"/>
          <w:lang w:val="en-US" w:eastAsia="zh-CN"/>
        </w:rPr>
        <w:t>27.10万元。</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国内贸易管理（项）</w:t>
      </w:r>
      <w:r>
        <w:rPr>
          <w:rFonts w:hint="eastAsia" w:ascii="仿宋_GB2312" w:hAnsi="黑体" w:eastAsia="仿宋_GB2312" w:cs="仿宋_GB2312"/>
          <w:sz w:val="32"/>
          <w:szCs w:val="32"/>
          <w:lang w:val="en-US" w:eastAsia="zh-CN"/>
        </w:rPr>
        <w:t>2022年预算数为330.00万元，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330.00万元，主要是2022年“农贸市场升级改造资金”安排330.00万元。</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招商引资（项）</w:t>
      </w:r>
      <w:r>
        <w:rPr>
          <w:rFonts w:hint="eastAsia" w:ascii="仿宋_GB2312" w:hAnsi="黑体" w:eastAsia="仿宋_GB2312" w:cs="仿宋_GB2312"/>
          <w:sz w:val="32"/>
          <w:szCs w:val="32"/>
          <w:lang w:val="en-US" w:eastAsia="zh-CN"/>
        </w:rPr>
        <w:t>2022年预算数为70万元，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70万元，主要是2022年“委托业务费”安排70万元。</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一般公共服务（类）商贸事务（款）</w:t>
      </w:r>
      <w:r>
        <w:rPr>
          <w:rFonts w:hint="eastAsia" w:ascii="仿宋_GB2312" w:hAnsi="黑体" w:eastAsia="仿宋_GB2312" w:cs="仿宋_GB2312"/>
          <w:sz w:val="32"/>
          <w:szCs w:val="32"/>
          <w:lang w:eastAsia="zh-CN"/>
        </w:rPr>
        <w:t>其他商贸事务支出（项）</w:t>
      </w:r>
      <w:r>
        <w:rPr>
          <w:rFonts w:hint="eastAsia" w:ascii="仿宋_GB2312" w:hAnsi="黑体" w:eastAsia="仿宋_GB2312" w:cs="仿宋_GB2312"/>
          <w:sz w:val="32"/>
          <w:szCs w:val="32"/>
          <w:lang w:val="en-US" w:eastAsia="zh-CN"/>
        </w:rPr>
        <w:t>2022年预算数为39557.99万元，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4437.01万元，主要是“企业奖励兑现”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
        </w:rPr>
        <w:t>5006.70</w:t>
      </w:r>
      <w:r>
        <w:rPr>
          <w:rFonts w:hint="eastAsia" w:ascii="仿宋_GB2312" w:hAnsi="黑体" w:eastAsia="仿宋_GB2312" w:cs="仿宋_GB2312"/>
          <w:sz w:val="32"/>
          <w:szCs w:val="32"/>
          <w:lang w:val="en-US" w:eastAsia="zh-CN"/>
        </w:rPr>
        <w:t>万元。</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2022年预算数为100.70万元，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5.45万元，主要是部分在编人员调资增加社保缴纳基数。</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2022年预算数为45万元，与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2022年预算数为1.78万元，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0.18万元，主要是单位遗属的供养费对比去年有涨幅</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2022年预算数为53.50万元，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2.90万元，主要是部分在编人员调资增加社保缴纳基数</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2022年预算数为46.17万元，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0.35万元，主要是部分在编人员调资增加公务员</w:t>
      </w:r>
      <w:r>
        <w:rPr>
          <w:rFonts w:hint="eastAsia" w:ascii="仿宋_GB2312" w:hAnsi="黑体" w:eastAsia="仿宋_GB2312" w:cs="仿宋_GB2312"/>
          <w:sz w:val="32"/>
          <w:szCs w:val="32"/>
        </w:rPr>
        <w:t>医疗补助</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val="en-US" w:eastAsia="zh-CN"/>
        </w:rPr>
        <w:t>2022年预算数为6万元，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1.5万元，主要是部分在编人员调资增加社保缴纳基数</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12.商业服务业等支出（类）其他商业服务业等支出（款）其他商业服务业等支出（项）2022预算数为556万元，比上年预算数增加556万元，主要是</w:t>
      </w:r>
      <w:r>
        <w:rPr>
          <w:rFonts w:hint="eastAsia" w:ascii="仿宋_GB2312" w:hAnsi="黑体" w:eastAsia="仿宋_GB2312"/>
          <w:sz w:val="32"/>
          <w:szCs w:val="32"/>
          <w:lang w:val="en-US" w:eastAsia="zh-CN"/>
        </w:rPr>
        <w:t>“平价蔬菜零售保险补助资金”</w:t>
      </w:r>
      <w:r>
        <w:rPr>
          <w:rFonts w:hint="eastAsia" w:ascii="仿宋_GB2312" w:hAnsi="黑体" w:eastAsia="仿宋_GB2312" w:cs="仿宋_GB2312"/>
          <w:sz w:val="32"/>
          <w:szCs w:val="32"/>
          <w:lang w:eastAsia="zh-CN"/>
        </w:rPr>
        <w:t>预算资金安排</w:t>
      </w:r>
      <w:r>
        <w:rPr>
          <w:rFonts w:hint="eastAsia" w:ascii="仿宋_GB2312" w:hAnsi="黑体" w:eastAsia="仿宋_GB2312" w:cs="仿宋_GB2312"/>
          <w:sz w:val="32"/>
          <w:szCs w:val="32"/>
          <w:lang w:val="en-US" w:eastAsia="zh-CN"/>
        </w:rPr>
        <w:t>556万元。</w:t>
      </w:r>
    </w:p>
    <w:p>
      <w:pPr>
        <w:numPr>
          <w:ilvl w:val="0"/>
          <w:numId w:val="0"/>
        </w:num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2022年预算数为55.40万元，</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0.42万元，主要是部分在编人员调资增加住房公积金</w:t>
      </w:r>
      <w:r>
        <w:rPr>
          <w:rFonts w:hint="eastAsia" w:ascii="仿宋_GB2312" w:hAnsi="黑体" w:eastAsia="仿宋_GB2312" w:cs="仿宋_GB2312"/>
          <w:sz w:val="32"/>
          <w:szCs w:val="32"/>
          <w:lang w:val="en-US" w:eastAsia="zh-CN"/>
        </w:rPr>
        <w:t>。</w:t>
      </w:r>
    </w:p>
    <w:p>
      <w:pPr>
        <w:numPr>
          <w:ilvl w:val="0"/>
          <w:numId w:val="0"/>
        </w:numPr>
        <w:ind w:firstLine="640" w:firstLineChars="200"/>
        <w:rPr>
          <w:rFonts w:hint="default" w:ascii="仿宋_GB2312" w:hAnsi="黑体" w:eastAsia="仿宋_GB2312" w:cs="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海口市商务局单位2022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1036.11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932.71</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伙食补助费</w:t>
      </w:r>
      <w:r>
        <w:rPr>
          <w:rFonts w:hint="eastAsia" w:ascii="仿宋_GB2312" w:hAnsi="黑体" w:eastAsia="仿宋_GB2312"/>
          <w:sz w:val="32"/>
          <w:szCs w:val="32"/>
        </w:rPr>
        <w:t>、</w:t>
      </w:r>
      <w:r>
        <w:rPr>
          <w:rFonts w:hint="eastAsia" w:ascii="仿宋_GB2312" w:hAnsi="黑体" w:eastAsia="仿宋_GB2312"/>
          <w:sz w:val="32"/>
          <w:szCs w:val="32"/>
          <w:highlight w:val="none"/>
          <w:lang w:val="en-US" w:eastAsia="zh-CN"/>
        </w:rPr>
        <w:t>机关事业单位基本养老保险缴费、职工基本医疗保险缴费、公务员医疗补助缴费、其他社会保障缴费、住房公积金、医疗费、其他工资福利支出、邮电费、其他交通费用、生活补助、医疗费补助、奖励金</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103.40</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费、手续费、</w:t>
      </w:r>
      <w:r>
        <w:rPr>
          <w:rFonts w:hint="eastAsia" w:ascii="仿宋_GB2312" w:hAnsi="黑体" w:eastAsia="仿宋_GB2312"/>
          <w:sz w:val="32"/>
          <w:szCs w:val="32"/>
          <w:lang w:eastAsia="zh-CN"/>
        </w:rPr>
        <w:t>邮</w:t>
      </w:r>
      <w:r>
        <w:rPr>
          <w:rFonts w:hint="eastAsia" w:ascii="仿宋_GB2312" w:hAnsi="黑体" w:eastAsia="仿宋_GB2312"/>
          <w:sz w:val="32"/>
          <w:szCs w:val="32"/>
        </w:rPr>
        <w:t>电费、</w:t>
      </w:r>
      <w:r>
        <w:rPr>
          <w:rFonts w:hint="eastAsia" w:ascii="仿宋_GB2312" w:hAnsi="黑体" w:eastAsia="仿宋_GB2312"/>
          <w:sz w:val="30"/>
          <w:szCs w:val="30"/>
          <w:highlight w:val="none"/>
          <w:lang w:val="en-US" w:eastAsia="zh-CN"/>
        </w:rPr>
        <w:t>差旅费、维修（护）费、租赁费、培训费、工会经费、公务用车运行维护费、其他商品和服务支出、生活补助、救济费、其他对个人和家庭补助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12.50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受新冠状肺炎疫情影响</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我局计划</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
        </w:rPr>
        <w:t>1</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
        </w:rPr>
        <w:t>3</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eastAsia="zh-CN"/>
        </w:rPr>
        <w:t>澳门</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澳门</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赴澳门参加国际贸易投资展进行观摩、参展</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由于新冠状肺炎疫情影响，其他计划暂无。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hint="eastAsia" w:ascii="Times New Roman" w:hAnsi="Times New Roman" w:eastAsia="仿宋_GB2312" w:cs="Times New Roman"/>
          <w:sz w:val="32"/>
          <w:lang w:val="en-US" w:eastAsia="zh"/>
        </w:rPr>
        <w:t>/</w:t>
      </w:r>
      <w:r>
        <w:rPr>
          <w:rFonts w:hint="eastAsia" w:ascii="Times New Roman" w:hAnsi="Times New Roman" w:eastAsia="仿宋_GB2312" w:cs="Times New Roman"/>
          <w:sz w:val="32"/>
          <w:lang w:eastAsia="zh-CN"/>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包括：无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90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（无此项预算）</w:t>
      </w:r>
    </w:p>
    <w:p>
      <w:pPr>
        <w:ind w:firstLine="640"/>
        <w:rPr>
          <w:rFonts w:hint="eastAsia" w:ascii="Times New Roman" w:hAnsi="Times New Roman" w:eastAsia="仿宋_GB2312" w:cs="Times New Roman"/>
          <w:sz w:val="32"/>
          <w:shd w:val="clear" w:color="auto" w:fill="FFFFFF"/>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color w:val="auto"/>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lang w:eastAsia="zh-CN"/>
        </w:rPr>
        <w:t>（无此项预算）</w:t>
      </w:r>
    </w:p>
    <w:p>
      <w:pPr>
        <w:ind w:firstLine="800" w:firstLineChars="250"/>
        <w:rPr>
          <w:rFonts w:hint="eastAsia" w:ascii="Times New Roman" w:hAnsi="Times New Roman" w:eastAsia="仿宋_GB2312" w:cs="Times New Roman"/>
          <w:sz w:val="32"/>
          <w:shd w:val="clear" w:color="auto" w:fill="FFFFFF"/>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、文化体育与传媒支出、社会保障和就业支出、社会保险基金支出、卫生健康支出、商业服务业等支出、住房保障支出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海口市商务局单位2022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41987.20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41987.20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1533.69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40453.51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96.35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3458.60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
        </w:rPr>
        <w:t>5006.70</w:t>
      </w:r>
      <w:r>
        <w:rPr>
          <w:rFonts w:hint="eastAsia" w:ascii="仿宋_GB2312" w:hAnsi="黑体" w:eastAsia="仿宋_GB2312" w:cs="仿宋_GB2312"/>
          <w:sz w:val="32"/>
          <w:szCs w:val="32"/>
          <w:lang w:val="en-US" w:eastAsia="zh-CN"/>
        </w:rPr>
        <w:t>万元。</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海口市商务局单位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41987.20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1036.11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40951.09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97.53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3458.60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“企业奖励兑现”</w:t>
      </w:r>
      <w:r>
        <w:rPr>
          <w:rFonts w:hint="eastAsia" w:ascii="仿宋_GB2312" w:hAnsi="黑体" w:eastAsia="仿宋_GB2312" w:cs="仿宋_GB2312"/>
          <w:sz w:val="32"/>
          <w:szCs w:val="32"/>
          <w:lang w:eastAsia="zh-CN"/>
        </w:rPr>
        <w:t>预算资金对比去年少安排</w:t>
      </w:r>
      <w:r>
        <w:rPr>
          <w:rFonts w:hint="eastAsia" w:ascii="仿宋_GB2312" w:hAnsi="黑体" w:eastAsia="仿宋_GB2312" w:cs="仿宋_GB2312"/>
          <w:sz w:val="32"/>
          <w:szCs w:val="32"/>
          <w:lang w:val="en-US" w:eastAsia="zh"/>
        </w:rPr>
        <w:t>5006.70</w:t>
      </w:r>
      <w:r>
        <w:rPr>
          <w:rFonts w:hint="eastAsia" w:ascii="仿宋_GB2312" w:hAnsi="黑体" w:eastAsia="仿宋_GB2312" w:cs="仿宋_GB2312"/>
          <w:sz w:val="32"/>
          <w:szCs w:val="32"/>
          <w:lang w:val="en-US" w:eastAsia="zh-CN"/>
        </w:rPr>
        <w:t>万元。</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103.40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（无此项预算）</w:t>
      </w:r>
    </w:p>
    <w:p>
      <w:pPr>
        <w:numPr>
          <w:ilvl w:val="0"/>
          <w:numId w:val="6"/>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海口市商务局本级</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海口市商务局单位</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39417.40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E5F937"/>
    <w:multiLevelType w:val="singleLevel"/>
    <w:tmpl w:val="B7E5F937"/>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CF66EB"/>
    <w:rsid w:val="03FBD145"/>
    <w:rsid w:val="0AFFC5DF"/>
    <w:rsid w:val="0F6F49DD"/>
    <w:rsid w:val="13BD1B87"/>
    <w:rsid w:val="15FF3C9F"/>
    <w:rsid w:val="1777AB42"/>
    <w:rsid w:val="17FF9852"/>
    <w:rsid w:val="1B3FBE94"/>
    <w:rsid w:val="1B777077"/>
    <w:rsid w:val="1BD73D25"/>
    <w:rsid w:val="1F7E2E92"/>
    <w:rsid w:val="1FC3B5A3"/>
    <w:rsid w:val="1FFB9545"/>
    <w:rsid w:val="1FFD98E5"/>
    <w:rsid w:val="1FFF6820"/>
    <w:rsid w:val="218744FF"/>
    <w:rsid w:val="23BD6DE6"/>
    <w:rsid w:val="24FC7EE3"/>
    <w:rsid w:val="277845EC"/>
    <w:rsid w:val="27FEAD66"/>
    <w:rsid w:val="29FD112B"/>
    <w:rsid w:val="2B6FC353"/>
    <w:rsid w:val="2BFB57D8"/>
    <w:rsid w:val="2D6F84C3"/>
    <w:rsid w:val="2DCB9F66"/>
    <w:rsid w:val="2DEFEB24"/>
    <w:rsid w:val="2DFE2F9F"/>
    <w:rsid w:val="2EF66873"/>
    <w:rsid w:val="2EF75F09"/>
    <w:rsid w:val="2FABCC7D"/>
    <w:rsid w:val="2FFC5DD9"/>
    <w:rsid w:val="31F86F05"/>
    <w:rsid w:val="33D8C095"/>
    <w:rsid w:val="35A62862"/>
    <w:rsid w:val="35BECEC8"/>
    <w:rsid w:val="35CF0FB0"/>
    <w:rsid w:val="35E21814"/>
    <w:rsid w:val="36632771"/>
    <w:rsid w:val="36EB7E74"/>
    <w:rsid w:val="3777893A"/>
    <w:rsid w:val="377DEC35"/>
    <w:rsid w:val="3797717E"/>
    <w:rsid w:val="37A54401"/>
    <w:rsid w:val="37CE7760"/>
    <w:rsid w:val="37F278FD"/>
    <w:rsid w:val="38DBC1AC"/>
    <w:rsid w:val="38FFE448"/>
    <w:rsid w:val="399D2C55"/>
    <w:rsid w:val="39D974F7"/>
    <w:rsid w:val="39DD392C"/>
    <w:rsid w:val="3A3FC29B"/>
    <w:rsid w:val="3A7F0C9E"/>
    <w:rsid w:val="3B5F1A51"/>
    <w:rsid w:val="3B7B0A7E"/>
    <w:rsid w:val="3B7FFEF5"/>
    <w:rsid w:val="3BBF10ED"/>
    <w:rsid w:val="3BD7181B"/>
    <w:rsid w:val="3BDE4F02"/>
    <w:rsid w:val="3BFB2517"/>
    <w:rsid w:val="3CEF0F2D"/>
    <w:rsid w:val="3CEFDFA0"/>
    <w:rsid w:val="3D3BFB84"/>
    <w:rsid w:val="3DADCFD5"/>
    <w:rsid w:val="3DD726C5"/>
    <w:rsid w:val="3DE77B67"/>
    <w:rsid w:val="3DFF2290"/>
    <w:rsid w:val="3EED2917"/>
    <w:rsid w:val="3EF75466"/>
    <w:rsid w:val="3EFFD706"/>
    <w:rsid w:val="3F5F774D"/>
    <w:rsid w:val="3F62C50B"/>
    <w:rsid w:val="3F7FF3F2"/>
    <w:rsid w:val="3FAF8072"/>
    <w:rsid w:val="3FBE1734"/>
    <w:rsid w:val="3FBFD171"/>
    <w:rsid w:val="3FDEAEFB"/>
    <w:rsid w:val="3FDFE169"/>
    <w:rsid w:val="3FF896E7"/>
    <w:rsid w:val="3FFD17B8"/>
    <w:rsid w:val="3FFD3BB7"/>
    <w:rsid w:val="3FFE14EF"/>
    <w:rsid w:val="3FFF5F76"/>
    <w:rsid w:val="3FFF6355"/>
    <w:rsid w:val="43BF397E"/>
    <w:rsid w:val="4BD7B319"/>
    <w:rsid w:val="4DB36E01"/>
    <w:rsid w:val="4DEF56C1"/>
    <w:rsid w:val="4DFFDA33"/>
    <w:rsid w:val="4E2F60FA"/>
    <w:rsid w:val="4E7BBBCB"/>
    <w:rsid w:val="4EFD7000"/>
    <w:rsid w:val="4EFD7999"/>
    <w:rsid w:val="4F3D838E"/>
    <w:rsid w:val="4F9F232F"/>
    <w:rsid w:val="4FB36307"/>
    <w:rsid w:val="4FCA53A2"/>
    <w:rsid w:val="4FD2613C"/>
    <w:rsid w:val="4FD5F54A"/>
    <w:rsid w:val="4FD6D026"/>
    <w:rsid w:val="4FDE03A0"/>
    <w:rsid w:val="53937C96"/>
    <w:rsid w:val="53D17EDE"/>
    <w:rsid w:val="54B99DC1"/>
    <w:rsid w:val="553F604E"/>
    <w:rsid w:val="55BEC4DB"/>
    <w:rsid w:val="55CB5EB9"/>
    <w:rsid w:val="55FF27D9"/>
    <w:rsid w:val="55FF6D65"/>
    <w:rsid w:val="5617472C"/>
    <w:rsid w:val="56EFC9D5"/>
    <w:rsid w:val="57395C44"/>
    <w:rsid w:val="577B9BD4"/>
    <w:rsid w:val="57DF18C3"/>
    <w:rsid w:val="57E5677C"/>
    <w:rsid w:val="57EF2C92"/>
    <w:rsid w:val="57F7ECC8"/>
    <w:rsid w:val="57FB1D50"/>
    <w:rsid w:val="57FC9A41"/>
    <w:rsid w:val="57FF5C02"/>
    <w:rsid w:val="59DDAF9B"/>
    <w:rsid w:val="59EF1487"/>
    <w:rsid w:val="5A4BDDA8"/>
    <w:rsid w:val="5B1FCACC"/>
    <w:rsid w:val="5B6A20ED"/>
    <w:rsid w:val="5B731438"/>
    <w:rsid w:val="5B7D5C08"/>
    <w:rsid w:val="5B9B2959"/>
    <w:rsid w:val="5BFF3255"/>
    <w:rsid w:val="5BFFDB04"/>
    <w:rsid w:val="5C1F054E"/>
    <w:rsid w:val="5CB9F99D"/>
    <w:rsid w:val="5D6B9FA7"/>
    <w:rsid w:val="5DCF12D2"/>
    <w:rsid w:val="5DF43F60"/>
    <w:rsid w:val="5DFB765D"/>
    <w:rsid w:val="5EBFD640"/>
    <w:rsid w:val="5EE324ED"/>
    <w:rsid w:val="5EF5D6C0"/>
    <w:rsid w:val="5F1F81FF"/>
    <w:rsid w:val="5F371BE5"/>
    <w:rsid w:val="5F5CF9EA"/>
    <w:rsid w:val="5F754608"/>
    <w:rsid w:val="5F9580B5"/>
    <w:rsid w:val="5F9FEE39"/>
    <w:rsid w:val="5FA78821"/>
    <w:rsid w:val="5FAEF25B"/>
    <w:rsid w:val="5FBFB3DE"/>
    <w:rsid w:val="5FC55D96"/>
    <w:rsid w:val="5FC7DF2B"/>
    <w:rsid w:val="5FDA41BB"/>
    <w:rsid w:val="5FDE4FF7"/>
    <w:rsid w:val="5FDFC75F"/>
    <w:rsid w:val="5FE7C6FD"/>
    <w:rsid w:val="5FEE886F"/>
    <w:rsid w:val="5FEF2F14"/>
    <w:rsid w:val="5FEF3AA1"/>
    <w:rsid w:val="5FF74301"/>
    <w:rsid w:val="5FFBC187"/>
    <w:rsid w:val="5FFFFD58"/>
    <w:rsid w:val="61FF2A0E"/>
    <w:rsid w:val="63A6AAD4"/>
    <w:rsid w:val="647AF114"/>
    <w:rsid w:val="66B61982"/>
    <w:rsid w:val="675FAB81"/>
    <w:rsid w:val="677F6C46"/>
    <w:rsid w:val="67BA7849"/>
    <w:rsid w:val="67DD5152"/>
    <w:rsid w:val="67DF489E"/>
    <w:rsid w:val="67ED0A11"/>
    <w:rsid w:val="6873A8E8"/>
    <w:rsid w:val="68EBE9D5"/>
    <w:rsid w:val="69BF0E30"/>
    <w:rsid w:val="69FE1CC1"/>
    <w:rsid w:val="6AE3CF91"/>
    <w:rsid w:val="6B2E9F2E"/>
    <w:rsid w:val="6B7F1B14"/>
    <w:rsid w:val="6BA77F0B"/>
    <w:rsid w:val="6BBD168A"/>
    <w:rsid w:val="6BDF3D23"/>
    <w:rsid w:val="6BEFFC38"/>
    <w:rsid w:val="6BFD153F"/>
    <w:rsid w:val="6CFDE4DC"/>
    <w:rsid w:val="6D3F29BF"/>
    <w:rsid w:val="6DBEF85D"/>
    <w:rsid w:val="6DFD88C9"/>
    <w:rsid w:val="6E8FFCE2"/>
    <w:rsid w:val="6EEF3647"/>
    <w:rsid w:val="6EFFBB55"/>
    <w:rsid w:val="6F2371FD"/>
    <w:rsid w:val="6F2EF550"/>
    <w:rsid w:val="6F30D67F"/>
    <w:rsid w:val="6F3D786F"/>
    <w:rsid w:val="6F7D7863"/>
    <w:rsid w:val="6F7FDE67"/>
    <w:rsid w:val="6FDB5DE3"/>
    <w:rsid w:val="6FE12897"/>
    <w:rsid w:val="6FE3AA8F"/>
    <w:rsid w:val="6FE59AC1"/>
    <w:rsid w:val="6FE62A70"/>
    <w:rsid w:val="6FE786FA"/>
    <w:rsid w:val="6FEF5827"/>
    <w:rsid w:val="6FF6B829"/>
    <w:rsid w:val="6FFD52EE"/>
    <w:rsid w:val="6FFE06A8"/>
    <w:rsid w:val="6FFF5A48"/>
    <w:rsid w:val="6FFFABF2"/>
    <w:rsid w:val="70F3F51A"/>
    <w:rsid w:val="71F97A12"/>
    <w:rsid w:val="7269D4D6"/>
    <w:rsid w:val="72DD8351"/>
    <w:rsid w:val="72FF081F"/>
    <w:rsid w:val="732F4249"/>
    <w:rsid w:val="737F8867"/>
    <w:rsid w:val="73CB1A5A"/>
    <w:rsid w:val="73CED2EC"/>
    <w:rsid w:val="73DFAC60"/>
    <w:rsid w:val="73E75F0C"/>
    <w:rsid w:val="73EF38A1"/>
    <w:rsid w:val="73F5AB5C"/>
    <w:rsid w:val="74D3F2F3"/>
    <w:rsid w:val="74DF73FD"/>
    <w:rsid w:val="74EF82E9"/>
    <w:rsid w:val="74F7757F"/>
    <w:rsid w:val="757D39E2"/>
    <w:rsid w:val="75AE2A43"/>
    <w:rsid w:val="75EF302B"/>
    <w:rsid w:val="75FF908C"/>
    <w:rsid w:val="76570864"/>
    <w:rsid w:val="7699E450"/>
    <w:rsid w:val="76F7C2BE"/>
    <w:rsid w:val="76FBAB34"/>
    <w:rsid w:val="76FE977C"/>
    <w:rsid w:val="776B78E8"/>
    <w:rsid w:val="776DFAD6"/>
    <w:rsid w:val="777DE4C5"/>
    <w:rsid w:val="777F31C3"/>
    <w:rsid w:val="779D7C33"/>
    <w:rsid w:val="77A92E62"/>
    <w:rsid w:val="77AF3A34"/>
    <w:rsid w:val="77AFB007"/>
    <w:rsid w:val="77BA1EA4"/>
    <w:rsid w:val="77BFB1B5"/>
    <w:rsid w:val="77BFCB39"/>
    <w:rsid w:val="77C7B467"/>
    <w:rsid w:val="77D6F2C1"/>
    <w:rsid w:val="77DB340F"/>
    <w:rsid w:val="77DE7D5E"/>
    <w:rsid w:val="77DE808B"/>
    <w:rsid w:val="77DF889F"/>
    <w:rsid w:val="77E94CD7"/>
    <w:rsid w:val="77EE2298"/>
    <w:rsid w:val="77EEC141"/>
    <w:rsid w:val="77EFD01D"/>
    <w:rsid w:val="77F65FD1"/>
    <w:rsid w:val="77F9B274"/>
    <w:rsid w:val="77FBFB3F"/>
    <w:rsid w:val="77FE901F"/>
    <w:rsid w:val="77FF2C58"/>
    <w:rsid w:val="77FF4C8B"/>
    <w:rsid w:val="78EF70C6"/>
    <w:rsid w:val="791FFCFB"/>
    <w:rsid w:val="795730EB"/>
    <w:rsid w:val="79BFBB9A"/>
    <w:rsid w:val="79DE5EBC"/>
    <w:rsid w:val="79E76746"/>
    <w:rsid w:val="79F7E2C0"/>
    <w:rsid w:val="79FF44EE"/>
    <w:rsid w:val="79FF6D65"/>
    <w:rsid w:val="7A5F8E56"/>
    <w:rsid w:val="7ABFB448"/>
    <w:rsid w:val="7ADFE922"/>
    <w:rsid w:val="7AE3B255"/>
    <w:rsid w:val="7AFB7467"/>
    <w:rsid w:val="7AFCB4B0"/>
    <w:rsid w:val="7B3F668E"/>
    <w:rsid w:val="7B5F910F"/>
    <w:rsid w:val="7B6572C1"/>
    <w:rsid w:val="7BA7ED2C"/>
    <w:rsid w:val="7BB0731B"/>
    <w:rsid w:val="7BB74CB3"/>
    <w:rsid w:val="7BB95C8B"/>
    <w:rsid w:val="7BBE2E5C"/>
    <w:rsid w:val="7BCFE981"/>
    <w:rsid w:val="7BDD1996"/>
    <w:rsid w:val="7BDF7DB9"/>
    <w:rsid w:val="7BE56DE1"/>
    <w:rsid w:val="7BE7EF2C"/>
    <w:rsid w:val="7BED8144"/>
    <w:rsid w:val="7BF1F1C1"/>
    <w:rsid w:val="7BF20A79"/>
    <w:rsid w:val="7BF5DDAA"/>
    <w:rsid w:val="7BF5E865"/>
    <w:rsid w:val="7BF73B77"/>
    <w:rsid w:val="7BF73CA0"/>
    <w:rsid w:val="7BF99AB6"/>
    <w:rsid w:val="7BFF1097"/>
    <w:rsid w:val="7BFFBEB8"/>
    <w:rsid w:val="7BFFD566"/>
    <w:rsid w:val="7C2BC2FE"/>
    <w:rsid w:val="7C7BCEB8"/>
    <w:rsid w:val="7CC961EC"/>
    <w:rsid w:val="7CF2FE78"/>
    <w:rsid w:val="7CFA7CBB"/>
    <w:rsid w:val="7CFDC7E6"/>
    <w:rsid w:val="7D3EB1DA"/>
    <w:rsid w:val="7D5EB534"/>
    <w:rsid w:val="7D738B84"/>
    <w:rsid w:val="7D7BADA5"/>
    <w:rsid w:val="7D7EE1E3"/>
    <w:rsid w:val="7D7F6453"/>
    <w:rsid w:val="7D7F7CDE"/>
    <w:rsid w:val="7DAFE774"/>
    <w:rsid w:val="7DBB246A"/>
    <w:rsid w:val="7DBFDA0E"/>
    <w:rsid w:val="7DDD2883"/>
    <w:rsid w:val="7DE74B18"/>
    <w:rsid w:val="7DEB7170"/>
    <w:rsid w:val="7DFB3435"/>
    <w:rsid w:val="7DFD176D"/>
    <w:rsid w:val="7DFF01EC"/>
    <w:rsid w:val="7DFF1B67"/>
    <w:rsid w:val="7E3B44B7"/>
    <w:rsid w:val="7E79DF5F"/>
    <w:rsid w:val="7E8F3889"/>
    <w:rsid w:val="7E9BC621"/>
    <w:rsid w:val="7EBBC142"/>
    <w:rsid w:val="7EBFFB32"/>
    <w:rsid w:val="7ED78614"/>
    <w:rsid w:val="7EDD22F0"/>
    <w:rsid w:val="7EDD67F7"/>
    <w:rsid w:val="7EDDDE40"/>
    <w:rsid w:val="7EDF9E40"/>
    <w:rsid w:val="7EFA4D71"/>
    <w:rsid w:val="7EFAD12B"/>
    <w:rsid w:val="7EFD334E"/>
    <w:rsid w:val="7EFD4947"/>
    <w:rsid w:val="7EFF0653"/>
    <w:rsid w:val="7F1EE1F1"/>
    <w:rsid w:val="7F3D1A51"/>
    <w:rsid w:val="7F49F8E9"/>
    <w:rsid w:val="7F63C28D"/>
    <w:rsid w:val="7F6B0812"/>
    <w:rsid w:val="7F6E6190"/>
    <w:rsid w:val="7F6FC16A"/>
    <w:rsid w:val="7F7B131E"/>
    <w:rsid w:val="7F7EBC53"/>
    <w:rsid w:val="7F7FB8F6"/>
    <w:rsid w:val="7F7FF555"/>
    <w:rsid w:val="7F9F718A"/>
    <w:rsid w:val="7F9FAFA2"/>
    <w:rsid w:val="7FAF65EC"/>
    <w:rsid w:val="7FAF9252"/>
    <w:rsid w:val="7FB680C2"/>
    <w:rsid w:val="7FBBA2B4"/>
    <w:rsid w:val="7FBBC049"/>
    <w:rsid w:val="7FBD5524"/>
    <w:rsid w:val="7FCD84F6"/>
    <w:rsid w:val="7FCFDEC6"/>
    <w:rsid w:val="7FD45696"/>
    <w:rsid w:val="7FD92014"/>
    <w:rsid w:val="7FDF05DF"/>
    <w:rsid w:val="7FDF0BA4"/>
    <w:rsid w:val="7FDF6336"/>
    <w:rsid w:val="7FDFCF32"/>
    <w:rsid w:val="7FE2B215"/>
    <w:rsid w:val="7FE77D0E"/>
    <w:rsid w:val="7FE7C440"/>
    <w:rsid w:val="7FE7D213"/>
    <w:rsid w:val="7FE94A4A"/>
    <w:rsid w:val="7FEF1FE3"/>
    <w:rsid w:val="7FEF396F"/>
    <w:rsid w:val="7FEFCA38"/>
    <w:rsid w:val="7FF31B7A"/>
    <w:rsid w:val="7FF3CC19"/>
    <w:rsid w:val="7FF62BC5"/>
    <w:rsid w:val="7FF6A954"/>
    <w:rsid w:val="7FF9ABDD"/>
    <w:rsid w:val="7FFB1B52"/>
    <w:rsid w:val="7FFB3193"/>
    <w:rsid w:val="7FFB87B5"/>
    <w:rsid w:val="7FFBAFA1"/>
    <w:rsid w:val="7FFD2ED5"/>
    <w:rsid w:val="7FFDAF51"/>
    <w:rsid w:val="7FFE77DB"/>
    <w:rsid w:val="7FFE84DE"/>
    <w:rsid w:val="7FFF06C4"/>
    <w:rsid w:val="7FFF3E12"/>
    <w:rsid w:val="7FFF9D83"/>
    <w:rsid w:val="87EBB3CE"/>
    <w:rsid w:val="8F5F0E0C"/>
    <w:rsid w:val="8F7F5389"/>
    <w:rsid w:val="8FC693FB"/>
    <w:rsid w:val="939FAE6E"/>
    <w:rsid w:val="945F3CF5"/>
    <w:rsid w:val="96F69D9A"/>
    <w:rsid w:val="992D7890"/>
    <w:rsid w:val="9ADFDBF5"/>
    <w:rsid w:val="9BBFB797"/>
    <w:rsid w:val="9BEF5A27"/>
    <w:rsid w:val="9DEE7ED5"/>
    <w:rsid w:val="9DFE4A4B"/>
    <w:rsid w:val="9E8F3D82"/>
    <w:rsid w:val="9EF41B0A"/>
    <w:rsid w:val="9EFFE3E4"/>
    <w:rsid w:val="9F5701B3"/>
    <w:rsid w:val="9FD5EE91"/>
    <w:rsid w:val="9FD77D82"/>
    <w:rsid w:val="9FEF11DE"/>
    <w:rsid w:val="9FFA40C3"/>
    <w:rsid w:val="9FFC6A79"/>
    <w:rsid w:val="9FFD70F5"/>
    <w:rsid w:val="9FFF8DDE"/>
    <w:rsid w:val="9FFFEE33"/>
    <w:rsid w:val="A5DE5D73"/>
    <w:rsid w:val="A5FC9F92"/>
    <w:rsid w:val="A6FB7F0A"/>
    <w:rsid w:val="A77FD289"/>
    <w:rsid w:val="AAFD3B84"/>
    <w:rsid w:val="AB1B2430"/>
    <w:rsid w:val="AB6F94C4"/>
    <w:rsid w:val="AB71EFCD"/>
    <w:rsid w:val="AC9FD9F4"/>
    <w:rsid w:val="ACDEBF81"/>
    <w:rsid w:val="AD9B8E90"/>
    <w:rsid w:val="ADBF8C58"/>
    <w:rsid w:val="AECDD6B2"/>
    <w:rsid w:val="AEED1AB5"/>
    <w:rsid w:val="AF3F5318"/>
    <w:rsid w:val="AF7A7FF8"/>
    <w:rsid w:val="AF7FB870"/>
    <w:rsid w:val="AFF15C33"/>
    <w:rsid w:val="AFF37C82"/>
    <w:rsid w:val="B2F7A602"/>
    <w:rsid w:val="B2FF3D85"/>
    <w:rsid w:val="B3FE507B"/>
    <w:rsid w:val="B51D1B9E"/>
    <w:rsid w:val="B53BEC47"/>
    <w:rsid w:val="B5F69CC6"/>
    <w:rsid w:val="B6BBAD92"/>
    <w:rsid w:val="B6FD3AC3"/>
    <w:rsid w:val="B7BA6B6B"/>
    <w:rsid w:val="B7D57020"/>
    <w:rsid w:val="B7DF6596"/>
    <w:rsid w:val="B7EF9CBF"/>
    <w:rsid w:val="B7FB8BA8"/>
    <w:rsid w:val="B7FE875A"/>
    <w:rsid w:val="B7FF4AD8"/>
    <w:rsid w:val="B7FFA651"/>
    <w:rsid w:val="B7FFAB82"/>
    <w:rsid w:val="BA332F41"/>
    <w:rsid w:val="BA4BAE25"/>
    <w:rsid w:val="BAB0EBD2"/>
    <w:rsid w:val="BBDDF933"/>
    <w:rsid w:val="BBEC61F9"/>
    <w:rsid w:val="BBEE192B"/>
    <w:rsid w:val="BBF71C64"/>
    <w:rsid w:val="BBF793C8"/>
    <w:rsid w:val="BBFB7919"/>
    <w:rsid w:val="BBFD247D"/>
    <w:rsid w:val="BC7D9C67"/>
    <w:rsid w:val="BCBDD534"/>
    <w:rsid w:val="BCC77B50"/>
    <w:rsid w:val="BD798718"/>
    <w:rsid w:val="BDD776D4"/>
    <w:rsid w:val="BE3B63D8"/>
    <w:rsid w:val="BEBDAB1C"/>
    <w:rsid w:val="BEEA8D77"/>
    <w:rsid w:val="BEEB6704"/>
    <w:rsid w:val="BEFA1CD7"/>
    <w:rsid w:val="BEFB885F"/>
    <w:rsid w:val="BF2D598D"/>
    <w:rsid w:val="BF5ED8E9"/>
    <w:rsid w:val="BF5F138D"/>
    <w:rsid w:val="BF77F0B2"/>
    <w:rsid w:val="BF7EBB0B"/>
    <w:rsid w:val="BF9BD1DA"/>
    <w:rsid w:val="BFAA182F"/>
    <w:rsid w:val="BFB74B57"/>
    <w:rsid w:val="BFF39779"/>
    <w:rsid w:val="BFF4F079"/>
    <w:rsid w:val="BFF52A82"/>
    <w:rsid w:val="BFF7AB7B"/>
    <w:rsid w:val="BFF881E9"/>
    <w:rsid w:val="BFFDB7F8"/>
    <w:rsid w:val="BFFF2A5C"/>
    <w:rsid w:val="C18F0569"/>
    <w:rsid w:val="C4DF93F7"/>
    <w:rsid w:val="C6E783AA"/>
    <w:rsid w:val="C6FBA94D"/>
    <w:rsid w:val="C7BBC9FB"/>
    <w:rsid w:val="C7BFA49D"/>
    <w:rsid w:val="C7E57174"/>
    <w:rsid w:val="C7F7B6AF"/>
    <w:rsid w:val="CA76B485"/>
    <w:rsid w:val="CBEE435C"/>
    <w:rsid w:val="CCF31206"/>
    <w:rsid w:val="CCFBF6A1"/>
    <w:rsid w:val="CCFD230D"/>
    <w:rsid w:val="CE5516ED"/>
    <w:rsid w:val="CEFEFDAB"/>
    <w:rsid w:val="CF547622"/>
    <w:rsid w:val="CFBF4321"/>
    <w:rsid w:val="CFCAAA09"/>
    <w:rsid w:val="CFFF1060"/>
    <w:rsid w:val="CFFF5F1D"/>
    <w:rsid w:val="D26E1F90"/>
    <w:rsid w:val="D27E238E"/>
    <w:rsid w:val="D2AFC5D8"/>
    <w:rsid w:val="D4F3DD79"/>
    <w:rsid w:val="D56F0BAD"/>
    <w:rsid w:val="D5CFD032"/>
    <w:rsid w:val="D5FF16EE"/>
    <w:rsid w:val="D6DD5DA4"/>
    <w:rsid w:val="D777D45C"/>
    <w:rsid w:val="D77F002C"/>
    <w:rsid w:val="D7BD0A28"/>
    <w:rsid w:val="D7DD8FD6"/>
    <w:rsid w:val="D7DE0FA7"/>
    <w:rsid w:val="D7EC2B71"/>
    <w:rsid w:val="D7FB0578"/>
    <w:rsid w:val="D7FF25A9"/>
    <w:rsid w:val="DAFFB3DA"/>
    <w:rsid w:val="DB5F6A07"/>
    <w:rsid w:val="DBB9563F"/>
    <w:rsid w:val="DBC3ADAB"/>
    <w:rsid w:val="DBEF1F0B"/>
    <w:rsid w:val="DBF93BAD"/>
    <w:rsid w:val="DBF9BC00"/>
    <w:rsid w:val="DBFB2829"/>
    <w:rsid w:val="DBFEC642"/>
    <w:rsid w:val="DCE723E1"/>
    <w:rsid w:val="DDFF7809"/>
    <w:rsid w:val="DE2FBD3F"/>
    <w:rsid w:val="DEDEAF8E"/>
    <w:rsid w:val="DEEF8DC8"/>
    <w:rsid w:val="DF3D7382"/>
    <w:rsid w:val="DF6AF072"/>
    <w:rsid w:val="DF7748C7"/>
    <w:rsid w:val="DF8D8124"/>
    <w:rsid w:val="DF9F248F"/>
    <w:rsid w:val="DFAB7CD6"/>
    <w:rsid w:val="DFBFD64E"/>
    <w:rsid w:val="DFCB6F0D"/>
    <w:rsid w:val="DFEE5E5B"/>
    <w:rsid w:val="DFEF5EDD"/>
    <w:rsid w:val="DFF3CBC0"/>
    <w:rsid w:val="DFF7A844"/>
    <w:rsid w:val="DFFE6A81"/>
    <w:rsid w:val="DFFF17F5"/>
    <w:rsid w:val="DFFF48E9"/>
    <w:rsid w:val="DFFF71F8"/>
    <w:rsid w:val="E33A3747"/>
    <w:rsid w:val="E3BF4367"/>
    <w:rsid w:val="E3FAF2C6"/>
    <w:rsid w:val="E5BF41D0"/>
    <w:rsid w:val="E5F765A9"/>
    <w:rsid w:val="E5FFAAE8"/>
    <w:rsid w:val="E6FBAA61"/>
    <w:rsid w:val="E76D540D"/>
    <w:rsid w:val="E7B64890"/>
    <w:rsid w:val="E7CB65BB"/>
    <w:rsid w:val="E7D71678"/>
    <w:rsid w:val="E7E4FC4F"/>
    <w:rsid w:val="E7F519E8"/>
    <w:rsid w:val="E7F54E41"/>
    <w:rsid w:val="E7F6BBFB"/>
    <w:rsid w:val="E7FB6C5C"/>
    <w:rsid w:val="E7FEFBCB"/>
    <w:rsid w:val="E7FF230F"/>
    <w:rsid w:val="E7FF67A2"/>
    <w:rsid w:val="E9DB2A4B"/>
    <w:rsid w:val="E9EB28CA"/>
    <w:rsid w:val="E9FC7A76"/>
    <w:rsid w:val="EA7E983C"/>
    <w:rsid w:val="EAC763BF"/>
    <w:rsid w:val="EAFD80CE"/>
    <w:rsid w:val="EB672814"/>
    <w:rsid w:val="EBBBEB67"/>
    <w:rsid w:val="EBEEC150"/>
    <w:rsid w:val="EBEF310E"/>
    <w:rsid w:val="EBF35B96"/>
    <w:rsid w:val="EBF9546D"/>
    <w:rsid w:val="EBFF5D7C"/>
    <w:rsid w:val="EBFFBBEE"/>
    <w:rsid w:val="ECF20270"/>
    <w:rsid w:val="ECFF0056"/>
    <w:rsid w:val="ECFF83B1"/>
    <w:rsid w:val="ED0DF0D2"/>
    <w:rsid w:val="ED6E1A89"/>
    <w:rsid w:val="EDAFE816"/>
    <w:rsid w:val="EDDF2996"/>
    <w:rsid w:val="EDEFF57E"/>
    <w:rsid w:val="EDFE6B47"/>
    <w:rsid w:val="EE89EE90"/>
    <w:rsid w:val="EEBF0090"/>
    <w:rsid w:val="EEBF7616"/>
    <w:rsid w:val="EECF66EB"/>
    <w:rsid w:val="EEFEE245"/>
    <w:rsid w:val="EF177F9E"/>
    <w:rsid w:val="EF1E5D24"/>
    <w:rsid w:val="EF3C7490"/>
    <w:rsid w:val="EF7DE312"/>
    <w:rsid w:val="EF7F15BE"/>
    <w:rsid w:val="EF7FB8F4"/>
    <w:rsid w:val="EF898123"/>
    <w:rsid w:val="EFBF54C7"/>
    <w:rsid w:val="EFC9792C"/>
    <w:rsid w:val="EFDF8B3C"/>
    <w:rsid w:val="EFEE3785"/>
    <w:rsid w:val="EFEE573E"/>
    <w:rsid w:val="EFEF0C02"/>
    <w:rsid w:val="EFF78F15"/>
    <w:rsid w:val="EFFB0237"/>
    <w:rsid w:val="EFFB036E"/>
    <w:rsid w:val="EFFD5EC2"/>
    <w:rsid w:val="EFFE7A0C"/>
    <w:rsid w:val="EFFF22FA"/>
    <w:rsid w:val="EFFF3236"/>
    <w:rsid w:val="EFFF91D0"/>
    <w:rsid w:val="EFFFCF3D"/>
    <w:rsid w:val="F0B9A45C"/>
    <w:rsid w:val="F17A2F70"/>
    <w:rsid w:val="F3A6AFBA"/>
    <w:rsid w:val="F3F2BEDB"/>
    <w:rsid w:val="F3FE46DE"/>
    <w:rsid w:val="F3FEC7E4"/>
    <w:rsid w:val="F3FF7904"/>
    <w:rsid w:val="F4DF0C5C"/>
    <w:rsid w:val="F4EF1665"/>
    <w:rsid w:val="F4FF26B8"/>
    <w:rsid w:val="F4FFAF04"/>
    <w:rsid w:val="F55B61D5"/>
    <w:rsid w:val="F56D7614"/>
    <w:rsid w:val="F56FD8EB"/>
    <w:rsid w:val="F5DF61F7"/>
    <w:rsid w:val="F5ED3206"/>
    <w:rsid w:val="F5EE8ABD"/>
    <w:rsid w:val="F62B6121"/>
    <w:rsid w:val="F6C1CE0F"/>
    <w:rsid w:val="F6FC00F4"/>
    <w:rsid w:val="F6FDB056"/>
    <w:rsid w:val="F73F739B"/>
    <w:rsid w:val="F75FE113"/>
    <w:rsid w:val="F77DE3CC"/>
    <w:rsid w:val="F77E9AB7"/>
    <w:rsid w:val="F7A9AB54"/>
    <w:rsid w:val="F7B301CC"/>
    <w:rsid w:val="F7DB48DA"/>
    <w:rsid w:val="F7DF533F"/>
    <w:rsid w:val="F7EF4F2C"/>
    <w:rsid w:val="F7F22213"/>
    <w:rsid w:val="F7F79239"/>
    <w:rsid w:val="F7F80D9D"/>
    <w:rsid w:val="F7FBAC15"/>
    <w:rsid w:val="F7FD4244"/>
    <w:rsid w:val="F7FE6EF1"/>
    <w:rsid w:val="F7FF78ED"/>
    <w:rsid w:val="F8FDA51B"/>
    <w:rsid w:val="F95D66C0"/>
    <w:rsid w:val="F9677309"/>
    <w:rsid w:val="F9BD6DA5"/>
    <w:rsid w:val="F9BE6632"/>
    <w:rsid w:val="F9E7DD15"/>
    <w:rsid w:val="F9EE12EE"/>
    <w:rsid w:val="F9FD8C4D"/>
    <w:rsid w:val="FA9BC78B"/>
    <w:rsid w:val="FAAD3DF0"/>
    <w:rsid w:val="FACF877C"/>
    <w:rsid w:val="FAEFAFA8"/>
    <w:rsid w:val="FAFEDDAF"/>
    <w:rsid w:val="FB3768C9"/>
    <w:rsid w:val="FB3EEB57"/>
    <w:rsid w:val="FB3F3F0E"/>
    <w:rsid w:val="FB6EAFCC"/>
    <w:rsid w:val="FB7709FD"/>
    <w:rsid w:val="FB79E37E"/>
    <w:rsid w:val="FB7C83F0"/>
    <w:rsid w:val="FB7D4CEC"/>
    <w:rsid w:val="FB7E9C08"/>
    <w:rsid w:val="FBAA1376"/>
    <w:rsid w:val="FBAE883A"/>
    <w:rsid w:val="FBB93062"/>
    <w:rsid w:val="FBB9B217"/>
    <w:rsid w:val="FBBBEFA2"/>
    <w:rsid w:val="FBD36A8C"/>
    <w:rsid w:val="FBDF869C"/>
    <w:rsid w:val="FBEF0C4C"/>
    <w:rsid w:val="FBF5ECD4"/>
    <w:rsid w:val="FBF8D605"/>
    <w:rsid w:val="FBFDB9F6"/>
    <w:rsid w:val="FBFF19EE"/>
    <w:rsid w:val="FBFF4BA5"/>
    <w:rsid w:val="FBFFDE6D"/>
    <w:rsid w:val="FC7E3D65"/>
    <w:rsid w:val="FC8F61C3"/>
    <w:rsid w:val="FD17D9AE"/>
    <w:rsid w:val="FD27CCED"/>
    <w:rsid w:val="FD7D9206"/>
    <w:rsid w:val="FD99B7EE"/>
    <w:rsid w:val="FDB39240"/>
    <w:rsid w:val="FDC5A966"/>
    <w:rsid w:val="FDEEF5DF"/>
    <w:rsid w:val="FDFB8CF9"/>
    <w:rsid w:val="FDFD3608"/>
    <w:rsid w:val="FDFD8272"/>
    <w:rsid w:val="FDFE17B1"/>
    <w:rsid w:val="FDFF026B"/>
    <w:rsid w:val="FDFF7889"/>
    <w:rsid w:val="FDFF8B6D"/>
    <w:rsid w:val="FDFFB9DA"/>
    <w:rsid w:val="FE3EF2C3"/>
    <w:rsid w:val="FE6F5C6A"/>
    <w:rsid w:val="FE7D1313"/>
    <w:rsid w:val="FE7FCFA8"/>
    <w:rsid w:val="FEA9333B"/>
    <w:rsid w:val="FEAC2FDE"/>
    <w:rsid w:val="FEBAEA40"/>
    <w:rsid w:val="FEBFA6E4"/>
    <w:rsid w:val="FED0F189"/>
    <w:rsid w:val="FED3345B"/>
    <w:rsid w:val="FED543B9"/>
    <w:rsid w:val="FED80E80"/>
    <w:rsid w:val="FEFBADC8"/>
    <w:rsid w:val="FEFEF27F"/>
    <w:rsid w:val="FEFF3996"/>
    <w:rsid w:val="FEFF5020"/>
    <w:rsid w:val="FEFF93B9"/>
    <w:rsid w:val="FEFFA026"/>
    <w:rsid w:val="FF0FADC4"/>
    <w:rsid w:val="FF1B371F"/>
    <w:rsid w:val="FF1E4750"/>
    <w:rsid w:val="FF4B2C8E"/>
    <w:rsid w:val="FF6173D4"/>
    <w:rsid w:val="FF6FE2BA"/>
    <w:rsid w:val="FF7A6EC4"/>
    <w:rsid w:val="FF7BD457"/>
    <w:rsid w:val="FF7E087E"/>
    <w:rsid w:val="FF7E554A"/>
    <w:rsid w:val="FF7F0D28"/>
    <w:rsid w:val="FF7F91B8"/>
    <w:rsid w:val="FF7FD225"/>
    <w:rsid w:val="FF8B4470"/>
    <w:rsid w:val="FF8EDE8D"/>
    <w:rsid w:val="FF99C6DF"/>
    <w:rsid w:val="FF9B87D0"/>
    <w:rsid w:val="FF9BA7FA"/>
    <w:rsid w:val="FF9F5E3C"/>
    <w:rsid w:val="FFADA708"/>
    <w:rsid w:val="FFB2084E"/>
    <w:rsid w:val="FFB7A062"/>
    <w:rsid w:val="FFBA1F80"/>
    <w:rsid w:val="FFBFAD86"/>
    <w:rsid w:val="FFBFCEC8"/>
    <w:rsid w:val="FFC7F5B4"/>
    <w:rsid w:val="FFC9886E"/>
    <w:rsid w:val="FFCE07A2"/>
    <w:rsid w:val="FFCE6F1C"/>
    <w:rsid w:val="FFD199C8"/>
    <w:rsid w:val="FFD453BC"/>
    <w:rsid w:val="FFD79908"/>
    <w:rsid w:val="FFD7ED54"/>
    <w:rsid w:val="FFDA5F26"/>
    <w:rsid w:val="FFDBF3C0"/>
    <w:rsid w:val="FFDDD1D2"/>
    <w:rsid w:val="FFDEEC0E"/>
    <w:rsid w:val="FFDF0D50"/>
    <w:rsid w:val="FFE2B385"/>
    <w:rsid w:val="FFE667FE"/>
    <w:rsid w:val="FFE6848E"/>
    <w:rsid w:val="FFE684F0"/>
    <w:rsid w:val="FFEF02AD"/>
    <w:rsid w:val="FFEF3D67"/>
    <w:rsid w:val="FFEFE617"/>
    <w:rsid w:val="FFF03637"/>
    <w:rsid w:val="FFF5159C"/>
    <w:rsid w:val="FFF7C028"/>
    <w:rsid w:val="FFF979E4"/>
    <w:rsid w:val="FFFB47A8"/>
    <w:rsid w:val="FFFB788D"/>
    <w:rsid w:val="FFFB9163"/>
    <w:rsid w:val="FFFBAF50"/>
    <w:rsid w:val="FFFBE1A6"/>
    <w:rsid w:val="FFFCA35F"/>
    <w:rsid w:val="FFFF4181"/>
    <w:rsid w:val="FFFF497A"/>
    <w:rsid w:val="FFFF4C24"/>
    <w:rsid w:val="FFFF5D3E"/>
    <w:rsid w:val="FFFF9770"/>
    <w:rsid w:val="FFFFC1D6"/>
    <w:rsid w:val="FFFFCD43"/>
    <w:rsid w:val="FFFFE1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54.3333333333333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2022-02-28T00:08:00Z</dcterms:created>
  <dc:creator>lenovo</dc:creator>
  <cp:lastModifiedBy>徐泽岳</cp:lastModifiedBy>
  <dcterms:modified xsi:type="dcterms:W3CDTF">2022-03-16T03:16:20Z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