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val="en-US" w:eastAsia="zh-CN"/>
        </w:rPr>
      </w:pPr>
      <w:bookmarkStart w:id="0" w:name="_GoBack"/>
      <w:bookmarkEnd w:id="0"/>
    </w:p>
    <w:p>
      <w:pPr>
        <w:jc w:val="center"/>
        <w:rPr>
          <w:rFonts w:hint="eastAsia"/>
          <w:sz w:val="52"/>
          <w:szCs w:val="52"/>
          <w:lang w:val="en-US" w:eastAsia="zh-CN"/>
        </w:rPr>
      </w:pPr>
    </w:p>
    <w:p>
      <w:pPr>
        <w:jc w:val="center"/>
        <w:rPr>
          <w:rFonts w:hint="eastAsia"/>
          <w:sz w:val="52"/>
          <w:szCs w:val="52"/>
          <w:lang w:val="en-US" w:eastAsia="zh-CN"/>
        </w:rPr>
      </w:pPr>
    </w:p>
    <w:p>
      <w:pPr>
        <w:jc w:val="both"/>
        <w:rPr>
          <w:rFonts w:hint="eastAsia" w:ascii="宋体" w:hAnsi="宋体" w:eastAsia="宋体" w:cs="宋体"/>
          <w:sz w:val="84"/>
          <w:szCs w:val="84"/>
          <w:lang w:val="en-US" w:eastAsia="zh-CN"/>
        </w:rPr>
      </w:pPr>
    </w:p>
    <w:p>
      <w:pPr>
        <w:jc w:val="center"/>
        <w:rPr>
          <w:sz w:val="84"/>
          <w:szCs w:val="84"/>
        </w:rPr>
      </w:pPr>
      <w:r>
        <w:rPr>
          <w:rFonts w:hint="eastAsia"/>
          <w:sz w:val="84"/>
          <w:szCs w:val="84"/>
          <w:lang w:eastAsia="zh-CN"/>
        </w:rPr>
        <w:t>海口市商业网点建设办公室</w:t>
      </w:r>
      <w:r>
        <w:rPr>
          <w:rFonts w:hint="eastAsia"/>
          <w:sz w:val="84"/>
          <w:szCs w:val="84"/>
          <w:lang w:val="en-US" w:eastAsia="zh-CN"/>
        </w:rPr>
        <w:t>2021</w:t>
      </w:r>
      <w:r>
        <w:rPr>
          <w:rFonts w:hint="eastAsia"/>
          <w:sz w:val="84"/>
          <w:szCs w:val="84"/>
        </w:rPr>
        <w:t>年预算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海口市商业网点建设办公室</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海口市商业网点建设办公室</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本级</w:t>
      </w:r>
      <w:r>
        <w:rPr>
          <w:rFonts w:hint="eastAsia" w:ascii="黑体" w:hAnsi="黑体" w:eastAsia="黑体"/>
          <w:sz w:val="32"/>
          <w:szCs w:val="32"/>
        </w:rPr>
        <w:t>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海口市商业网点建设办公室</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本级</w:t>
      </w:r>
      <w:r>
        <w:rPr>
          <w:rFonts w:hint="eastAsia" w:ascii="黑体" w:hAnsi="黑体" w:eastAsia="黑体"/>
          <w:sz w:val="32"/>
          <w:szCs w:val="32"/>
        </w:rPr>
        <w:t>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海口市商业网点建设办公室单位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 xml:space="preserve">（一）贯彻执行国家、省市场体系建设、管理的法律、法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规、政策。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（二）会同有关部门制定我市商业网点建设规划，组织指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导全市市场体系，规范城市商业基础设施建设。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（三）负责我市新建、改建、拆迁商业网点的动态管理。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（四）负责直销网点建设论证、预审工作。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（五）指导规范大、中型商品、农产品批发市场规划、建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设。</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（六）规范连锁经营、物流配送，规范物流体系建设。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（七）规划农村市场体系建设，培育农村商品市场。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（八）承担上级主管部门交办的其他工作</w:t>
      </w:r>
    </w:p>
    <w:p>
      <w:pPr>
        <w:adjustRightInd w:val="0"/>
        <w:snapToGrid w:val="0"/>
        <w:spacing w:line="560" w:lineRule="exact"/>
        <w:ind w:firstLine="640" w:firstLineChars="200"/>
        <w:jc w:val="both"/>
        <w:rPr>
          <w:rFonts w:hint="eastAsia" w:ascii="仿宋_GB2312" w:hAnsi="Times New Roman" w:eastAsia="仿宋_GB2312" w:cs="仿宋_GB2312"/>
          <w:color w:val="auto"/>
          <w:sz w:val="32"/>
          <w:szCs w:val="32"/>
          <w:lang w:val="en-US" w:eastAsia="zh-CN" w:bidi="ar-SA"/>
        </w:rPr>
      </w:pPr>
    </w:p>
    <w:p>
      <w:pPr>
        <w:rPr>
          <w:rFonts w:hint="eastAsia" w:ascii="黑体" w:hAnsi="黑体" w:eastAsia="黑体"/>
          <w:sz w:val="32"/>
          <w:szCs w:val="32"/>
        </w:rPr>
      </w:pPr>
    </w:p>
    <w:p>
      <w:pPr>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海口市商业网点建设办公室</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本级</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海口市商业网点建设办公室</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本级</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海口市商业网点建设办公室</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海口市商业网点建设办公室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113.71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113.71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113.71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113.71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86.04</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社会保障和就业支出12.19万元、卫生健康支出9.76万元、住房保障支出5.71万元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海口市商业网点建设办公室</w:t>
      </w:r>
      <w:r>
        <w:rPr>
          <w:rFonts w:hint="eastAsia" w:ascii="黑体" w:hAnsi="黑体" w:eastAsia="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海口市商业网点建设办公室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113.71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万元，主要是一般公共服务支出</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86.04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75.67</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12.19</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10.72%</w:t>
      </w:r>
      <w:r>
        <w:rPr>
          <w:rFonts w:hint="eastAsia" w:ascii="仿宋_GB2312" w:hAnsi="黑体" w:eastAsia="仿宋_GB2312"/>
          <w:sz w:val="32"/>
          <w:szCs w:val="32"/>
          <w:lang w:eastAsia="zh-CN"/>
        </w:rPr>
        <w:t>；卫生健康（类）支出</w:t>
      </w:r>
      <w:r>
        <w:rPr>
          <w:rFonts w:hint="eastAsia" w:ascii="仿宋_GB2312" w:hAnsi="黑体" w:eastAsia="仿宋_GB2312"/>
          <w:sz w:val="32"/>
          <w:szCs w:val="32"/>
          <w:lang w:val="en-US" w:eastAsia="zh-CN"/>
        </w:rPr>
        <w:t>9.76</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8.58%</w:t>
      </w:r>
      <w:r>
        <w:rPr>
          <w:rFonts w:hint="eastAsia" w:ascii="仿宋_GB2312" w:hAnsi="黑体" w:eastAsia="仿宋_GB2312"/>
          <w:sz w:val="32"/>
          <w:szCs w:val="32"/>
          <w:lang w:eastAsia="zh-CN"/>
        </w:rPr>
        <w:t>；住房保障（类）支出</w:t>
      </w:r>
      <w:r>
        <w:rPr>
          <w:rFonts w:hint="eastAsia" w:ascii="仿宋_GB2312" w:hAnsi="黑体" w:eastAsia="仿宋_GB2312"/>
          <w:sz w:val="32"/>
          <w:szCs w:val="32"/>
          <w:lang w:val="en-US" w:eastAsia="zh-CN"/>
        </w:rPr>
        <w:t>5.71</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5.02%</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1.一般公共服务（类）商贸事务（款）行政运行（项）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78.04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3.46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在编人员的减少。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一般公共服务（类）商贸事务（款）一般行政管理事务（项）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无。</w:t>
      </w:r>
    </w:p>
    <w:p>
      <w:pPr>
        <w:numPr>
          <w:ilvl w:val="-1"/>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2021年预算数为8.59万元，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0.55万元，主要在职人员减少</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lang w:val="en-US" w:eastAsia="zh-CN"/>
        </w:rPr>
        <w:t>2021年预算数为3.6万元，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3.6万元，主要是单位新增退休人员</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val="en-US" w:eastAsia="zh-CN"/>
        </w:rPr>
        <w:t>2021年预算数为4.91万元，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0.06万元，主要是单位新增退休人员</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2021年预算数为4.85万元，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0.63万元，主要是单位新增退休人员</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2021年预算数为5.71万元，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0.86万元，主要是基数减少</w:t>
      </w:r>
      <w:r>
        <w:rPr>
          <w:rFonts w:hint="eastAsia" w:ascii="仿宋_GB2312" w:hAnsi="黑体" w:eastAsia="仿宋_GB2312" w:cs="仿宋_GB2312"/>
          <w:sz w:val="32"/>
          <w:szCs w:val="32"/>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海口市商业网点建设办公室</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海口商业网点建设办公室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105.71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97.17</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highlight w:val="none"/>
          <w:lang w:val="en-US" w:eastAsia="zh-CN"/>
        </w:rPr>
        <w:t>机关事业单位基本养老保险费、城镇职工基本养老保险缴费、公务员医疗补助缴费、其他社会保障缴费、住房公积金、医疗费、其他工资福利支出、离休费、生活补助、奖励金</w:t>
      </w:r>
      <w:r>
        <w:rPr>
          <w:rFonts w:hint="eastAsia" w:ascii="仿宋_GB2312" w:hAnsi="黑体" w:eastAsia="仿宋_GB2312"/>
          <w:sz w:val="32"/>
          <w:szCs w:val="32"/>
        </w:rPr>
        <w:t>;救济费</w:t>
      </w:r>
      <w:r>
        <w:rPr>
          <w:rFonts w:hint="eastAsia" w:ascii="仿宋_GB2312" w:hAnsi="黑体" w:eastAsia="仿宋_GB2312"/>
          <w:sz w:val="32"/>
          <w:szCs w:val="32"/>
          <w:lang w:val="en-US" w:eastAsia="zh-CN"/>
        </w:rPr>
        <w:t>;其他对个人和家庭的补助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8.54</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0"/>
          <w:szCs w:val="30"/>
          <w:highlight w:val="none"/>
          <w:lang w:val="en-US" w:eastAsia="zh-CN"/>
        </w:rPr>
        <w:t>邮电费、物业管理费、差旅费、维修（护）费、会议费、培训费、工会经费、福利费、公务用车运行维护费、其他交通费用、其他商品和服务支出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海口市商业网点建设办公室2021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海口市商业网点建设办公室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我局计划</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无</w:t>
      </w:r>
      <w:r>
        <w:rPr>
          <w:rFonts w:hint="eastAsia" w:ascii="仿宋_GB2312" w:hAnsi="黑体" w:eastAsia="仿宋_GB2312" w:cstheme="minorBidi"/>
          <w:sz w:val="32"/>
          <w:szCs w:val="32"/>
          <w:shd w:val="clear" w:color="auto" w:fill="auto"/>
          <w:lang w:val="en-US"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仿宋_GB2312" w:hAnsi="黑体" w:eastAsia="仿宋_GB2312" w:cstheme="minorBidi"/>
          <w:sz w:val="32"/>
          <w:szCs w:val="32"/>
          <w:shd w:val="clear" w:color="auto" w:fill="auto"/>
          <w:lang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海口市商业网点建设办公室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海口市商业网点建设办公室</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lang w:eastAsia="zh-CN"/>
        </w:rPr>
        <w:t>海口市商业网点建设办公室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color w:val="auto"/>
          <w:sz w:val="32"/>
          <w:szCs w:val="32"/>
        </w:rPr>
        <w:t>。</w:t>
      </w:r>
      <w:r>
        <w:rPr>
          <w:rFonts w:hint="eastAsia" w:ascii="Times New Roman" w:hAnsi="Times New Roman" w:eastAsia="仿宋_GB2312" w:cs="Times New Roman"/>
          <w:color w:val="auto"/>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海口市商业网点建设办公室</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上级补助收入</w:t>
      </w:r>
      <w:r>
        <w:rPr>
          <w:rFonts w:hint="eastAsia" w:ascii="仿宋_GB2312" w:hAnsi="黑体" w:eastAsia="仿宋_GB2312"/>
          <w:sz w:val="32"/>
          <w:szCs w:val="32"/>
          <w:lang w:eastAsia="zh-CN"/>
        </w:rPr>
        <w:t>、附属单位上缴收入、事业单位经营收入、其他收入</w:t>
      </w:r>
      <w:r>
        <w:rPr>
          <w:rFonts w:hint="eastAsia" w:ascii="仿宋_GB2312" w:hAnsi="黑体" w:eastAsia="仿宋_GB2312"/>
          <w:sz w:val="32"/>
          <w:szCs w:val="32"/>
        </w:rPr>
        <w:t>；支出包括：一般公共服务支出、外交支出、国防支出、公共安全支出、教育支出、科学技术支出</w:t>
      </w:r>
      <w:r>
        <w:rPr>
          <w:rFonts w:hint="eastAsia" w:ascii="仿宋_GB2312" w:hAnsi="黑体" w:eastAsia="仿宋_GB2312"/>
          <w:sz w:val="32"/>
          <w:szCs w:val="32"/>
          <w:lang w:eastAsia="zh-CN"/>
        </w:rPr>
        <w:t>、文化体育与传媒支出、社会保障和就业支出、社会保险基金支出、卫生健康支出、住房保障支出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海口市商业网点建设办公室2021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113.71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海口市商业网点建设办公室2021</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海口市商业网点建设办公室2021</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lang w:val="en-US" w:eastAsia="zh-CN"/>
        </w:rPr>
        <w:t>13.71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113.71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海口市商业网点建设办公室</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海口市商业网点建设办公室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113.71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105.7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92.96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7.04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基本支出减少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海口市商业网点建设办公室</w:t>
      </w:r>
      <w:r>
        <w:rPr>
          <w:rFonts w:hint="eastAsia" w:ascii="仿宋_GB2312" w:hAnsi="黑体" w:eastAsia="仿宋_GB2312" w:cs="仿宋_GB2312"/>
          <w:sz w:val="32"/>
          <w:szCs w:val="32"/>
        </w:rPr>
        <w:t>运行经费预算</w:t>
      </w:r>
      <w:r>
        <w:rPr>
          <w:rFonts w:hint="eastAsia" w:ascii="仿宋_GB2312" w:hAnsi="黑体" w:eastAsia="仿宋_GB2312" w:cs="仿宋_GB2312"/>
          <w:sz w:val="32"/>
          <w:szCs w:val="32"/>
          <w:lang w:val="en-US" w:eastAsia="zh-CN"/>
        </w:rPr>
        <w:t>8.54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海口市商业网点建设办公室</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海口市商业网点建设办公室</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海口市商业网点建设办公室</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B21F1"/>
    <w:rsid w:val="074853FB"/>
    <w:rsid w:val="075429D1"/>
    <w:rsid w:val="080A1568"/>
    <w:rsid w:val="179006A4"/>
    <w:rsid w:val="193B5BD7"/>
    <w:rsid w:val="226978C3"/>
    <w:rsid w:val="22CE4273"/>
    <w:rsid w:val="29235E3B"/>
    <w:rsid w:val="2ADA36FC"/>
    <w:rsid w:val="2BE25FCD"/>
    <w:rsid w:val="331E1382"/>
    <w:rsid w:val="3D157684"/>
    <w:rsid w:val="5B423EE9"/>
    <w:rsid w:val="616B21F1"/>
    <w:rsid w:val="62F71732"/>
    <w:rsid w:val="6D7962D0"/>
    <w:rsid w:val="78B23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16</Pages>
  <Words>6101</Words>
  <Characters>6574</Characters>
  <Lines>0</Lines>
  <Paragraphs>0</Paragraphs>
  <TotalTime>8</TotalTime>
  <ScaleCrop>false</ScaleCrop>
  <LinksUpToDate>false</LinksUpToDate>
  <CharactersWithSpaces>6605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2021-03-08T03:07:00Z</dcterms:created>
  <dc:creator>Administrator</dc:creator>
  <cp:lastModifiedBy>Administrator</cp:lastModifiedBy>
  <dcterms:modified xsi:type="dcterms:W3CDTF">2023-05-06T02:08:21Z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FA175C8F5E76421D9A42DB842F0E6205_13</vt:lpwstr>
  </property>
</Properties>
</file>