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both"/>
        <w:rPr>
          <w:rFonts w:hint="eastAsia" w:ascii="宋体" w:hAnsi="宋体" w:eastAsia="宋体" w:cs="宋体"/>
          <w:sz w:val="84"/>
          <w:szCs w:val="84"/>
          <w:lang w:val="en-US" w:eastAsia="zh-CN"/>
        </w:rPr>
      </w:pPr>
    </w:p>
    <w:p>
      <w:pPr>
        <w:jc w:val="center"/>
        <w:rPr>
          <w:rFonts w:hint="eastAsia"/>
          <w:sz w:val="84"/>
          <w:szCs w:val="84"/>
          <w:lang w:eastAsia="zh-CN"/>
        </w:rPr>
      </w:pPr>
      <w:r>
        <w:rPr>
          <w:rFonts w:hint="eastAsia"/>
          <w:sz w:val="84"/>
          <w:szCs w:val="84"/>
          <w:lang w:eastAsia="zh-CN"/>
        </w:rPr>
        <w:t>海口市商务局本级</w:t>
      </w:r>
    </w:p>
    <w:p>
      <w:pPr>
        <w:jc w:val="center"/>
        <w:rPr>
          <w:sz w:val="84"/>
          <w:szCs w:val="84"/>
        </w:rPr>
      </w:pPr>
      <w:r>
        <w:rPr>
          <w:rFonts w:hint="eastAsia"/>
          <w:sz w:val="84"/>
          <w:szCs w:val="84"/>
          <w:lang w:val="en-US" w:eastAsia="zh-CN"/>
        </w:rPr>
        <w:t>2021</w:t>
      </w:r>
      <w:r>
        <w:rPr>
          <w:rFonts w:hint="eastAsia"/>
          <w:sz w:val="84"/>
          <w:szCs w:val="84"/>
        </w:rPr>
        <w:t>年预算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(一）贯彻执行党和国家及省市有关国内外贸易、国内外经济合作、招商引资的</w:t>
      </w:r>
      <w:r>
        <w:rPr>
          <w:rFonts w:hint="eastAsia" w:ascii="仿宋_GB2312" w:eastAsia="仿宋_GB2312" w:cs="仿宋_GB2312"/>
          <w:sz w:val="32"/>
          <w:szCs w:val="32"/>
        </w:rPr>
        <w:t>方针政策、法律、法规和规章</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依法</w:t>
      </w:r>
      <w:r>
        <w:rPr>
          <w:rFonts w:hint="eastAsia" w:ascii="仿宋_GB2312" w:hAnsi="Times New Roman" w:eastAsia="仿宋_GB2312" w:cs="仿宋_GB2312"/>
          <w:color w:val="auto"/>
          <w:sz w:val="32"/>
          <w:szCs w:val="32"/>
          <w:lang w:val="en-US" w:eastAsia="zh-CN" w:bidi="ar-SA"/>
        </w:rPr>
        <w:t>拟定并组织实施</w:t>
      </w:r>
      <w:r>
        <w:rPr>
          <w:rFonts w:ascii="仿宋_GB2312" w:hAnsi="Times New Roman" w:eastAsia="仿宋_GB2312" w:cs="仿宋_GB2312"/>
          <w:color w:val="auto"/>
          <w:sz w:val="32"/>
          <w:szCs w:val="32"/>
          <w:lang w:val="en-US" w:eastAsia="zh-CN" w:bidi="ar-SA"/>
        </w:rPr>
        <w:t>全市国内外贸易、国内外经济合作、投资促进的法规、规章、实施细则、政策以及发展规划、计划。</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(二）负责推进全市流通产业结构调整，指导商贸服务业和社区商业发展，提出促进商贸中小企业发展的政策建议，推动流通标准化和连锁经营、商业特许经营、物流配送、电子商务等现代流通方式的发展。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三）负责研究提出引导市内外资金投向市场体系建设的政策，指导大宗产品批发市场规划、社区商业发展和城市商业网点规划、商业体系建设工作，推进农村市场体系建设，组织实施农村现代流通网络工程，促进城乡市场一体化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四）负责组织实施全市重要消费品市场调控和重要生产资料流通管理，建立健全生活必需品市场供应应急管理机制，监测分析市场运行、商品供求状况，调查分析商品价格信息，进行预测预警和信息引导，按职责分工负责重要消费品储备管理和市场调控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五）负责牵头协调全市整顿和规范市场经济秩序工作，组织制定全市规范市场运行、流通秩序的政策，推进全市商务综合执法，指导全市商业信用销售，推动商务领域信用体系建设，逐步建立商务诚信公共服务平台</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按照相关规定对特殊流通行业进行监督管理。</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六）负责对全市外贸行业进行指导；研究分析全市进出口商品状况，拟定促进外贸增长方式转变的政策措施；会同有关部门指导贸易促进活动和外贸促进体系建设，推进进出口贸易标准化工作，推广国际贸易新方式；建立进出口公平贸易预警机制，指导协调我市进出口公平贸易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(七）负责协调推进全市服务业发展工作；会同有关方面拟定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组织实施全市商贸服务业、促进服务出口、服务外包发展规划和政策措施；综合分析全市服务业发展运行情况；推动服务外包平台建设。负责全市电子商务发展工作；拟定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组织实施全市电子商务发展规划和政策措施；推动电子商务服务体系、平台、产业园区建设；促进电子商务推广与应用；开展全市电子商务行业统计、监测和分析相关工作。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(八）负责全市外商投资企业的管理和服务工作，分析研究全市外商投资情况，并协调解决有关问题；负责依法核准外商投资企业的审批事项；负责依法监督检查外商投资企业执行有关法律</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法规、规章和合同章程的情况，加强事中事后监督</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联系指导全市开发园区利用外资工作。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(九）负责全市对外经济合作和对外援助工作，依法管理和监督全市对外承包工程、劳务合作，保护外派劳务和就业人员的权益；</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我市境外投资管理办法和具体政策；协助上级主管部门管理和监督我市承担的国家对外援助项目；指导</w:t>
      </w:r>
      <w:r>
        <w:rPr>
          <w:rFonts w:hint="eastAsia" w:ascii="仿宋_GB2312" w:hAnsi="Times New Roman" w:eastAsia="仿宋_GB2312" w:cs="仿宋_GB2312"/>
          <w:color w:val="auto"/>
          <w:sz w:val="32"/>
          <w:szCs w:val="32"/>
          <w:lang w:val="en-US" w:eastAsia="zh-CN" w:bidi="ar-SA"/>
        </w:rPr>
        <w:t>监督</w:t>
      </w:r>
      <w:r>
        <w:rPr>
          <w:rFonts w:ascii="仿宋_GB2312" w:hAnsi="Times New Roman" w:eastAsia="仿宋_GB2312" w:cs="仿宋_GB2312"/>
          <w:color w:val="auto"/>
          <w:sz w:val="32"/>
          <w:szCs w:val="32"/>
          <w:lang w:val="en-US" w:eastAsia="zh-CN" w:bidi="ar-SA"/>
        </w:rPr>
        <w:t>出境就业、境外就业职业介绍机构资格认定工作。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(十）负责全市招商引资工作，</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招商引资中长期规划、年度工作计划和政策措施；负责全市招商引资项目编制的审核</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负责全市重大招商活动策划、组织、协调，加强对重大招商项目和重点企业的跟踪服务，组织实施招商引资奖励，提供投资咨询服务；推进投资信息平台建设，指导全市招商部门业务工作。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(十一）负责国内经济协作工作，推进区域经济合作；负责国内友好城市的结交及相关工作；负责外地驻海口办事处、驻市商会、商贸行业协会的联系工作。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(十二）负责对所属事业单位贯彻执行</w:t>
      </w:r>
      <w:r>
        <w:rPr>
          <w:rFonts w:hint="eastAsia" w:ascii="仿宋_GB2312" w:eastAsia="仿宋_GB2312"/>
          <w:sz w:val="32"/>
          <w:szCs w:val="32"/>
        </w:rPr>
        <w:t>党和国家的</w:t>
      </w:r>
      <w:r>
        <w:rPr>
          <w:rFonts w:ascii="仿宋_GB2312" w:hAnsi="Times New Roman" w:eastAsia="仿宋_GB2312" w:cs="仿宋_GB2312"/>
          <w:color w:val="auto"/>
          <w:sz w:val="32"/>
          <w:szCs w:val="32"/>
          <w:lang w:val="en-US" w:eastAsia="zh-CN" w:bidi="ar-SA"/>
        </w:rPr>
        <w:t>方针政策、法律、法规和规章的情况进行监督检查，协同有关部门监管其非经营性国有资产</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(十三）指导各区商务工作。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w:t>
      </w:r>
      <w:r>
        <w:rPr>
          <w:rFonts w:hint="eastAsia" w:ascii="仿宋_GB2312" w:hAnsi="Times New Roman" w:eastAsia="仿宋_GB2312" w:cs="仿宋_GB2312"/>
          <w:color w:val="auto"/>
          <w:sz w:val="32"/>
          <w:szCs w:val="32"/>
          <w:lang w:val="en-US" w:eastAsia="zh-CN" w:bidi="ar-SA"/>
        </w:rPr>
        <w:t>四</w:t>
      </w:r>
      <w:r>
        <w:rPr>
          <w:rFonts w:ascii="仿宋_GB2312" w:hAnsi="Times New Roman" w:eastAsia="仿宋_GB2312" w:cs="仿宋_GB2312"/>
          <w:color w:val="auto"/>
          <w:sz w:val="32"/>
          <w:szCs w:val="32"/>
          <w:lang w:val="en-US" w:eastAsia="zh-CN" w:bidi="ar-SA"/>
        </w:rPr>
        <w:t>）承办市政府和上级部门交办的其他工作。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45,445.80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45,445.80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45445.8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45,445.80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45,135.19</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社会保障和就业支出154.71万元、卫生健康支出100.92万元、住房保障支出54.98万元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海口市商务局2021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45,445.80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10894.81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CN"/>
        </w:rPr>
        <w:t>1亿元。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一般公共服务（类）支出45135.19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99.32</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支出154.71</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0.34%</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100.92</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0.22%</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54.98</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0.12%</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1.一般公共服务（类）商贸事务（款）行政运行（项）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730.19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2254.15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2021年项目预算“综合事务”及“总部经济管理”由上年度行政运行（项）归入其他商贸事务支出（项）。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410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一是</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其他公用支出</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由上年度一般行政管理事务（项）归入行政运行（项）；二是“综合事务”由上年度行政运行（项）归入一般行政管理事务（项）。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一般公共服务（类）商贸事务（款）其他商贸事务支出（项）</w:t>
      </w:r>
      <w:r>
        <w:rPr>
          <w:rFonts w:hint="eastAsia" w:ascii="仿宋_GB2312" w:hAnsi="黑体" w:eastAsia="仿宋_GB2312" w:cs="仿宋_GB2312"/>
          <w:sz w:val="32"/>
          <w:szCs w:val="32"/>
          <w:lang w:val="en-US" w:eastAsia="zh-CN"/>
        </w:rPr>
        <w:t>2021年预算数为43995万元，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9101万元，主要是“企业奖励兑现”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CN"/>
        </w:rPr>
        <w:t>1亿元。</w:t>
      </w:r>
    </w:p>
    <w:p>
      <w:pPr>
        <w:numPr>
          <w:ilvl w:val="-1"/>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社会保障和就业支出（类）行政事业单位养老支出（款）行政单位离退休（项）</w:t>
      </w:r>
      <w:r>
        <w:rPr>
          <w:rFonts w:hint="eastAsia" w:ascii="仿宋_GB2312" w:hAnsi="黑体" w:eastAsia="仿宋_GB2312" w:cs="仿宋_GB2312"/>
          <w:sz w:val="32"/>
          <w:szCs w:val="32"/>
          <w:lang w:val="en-US" w:eastAsia="zh-CN"/>
        </w:rPr>
        <w:t>2021年预算数为12.86万元，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3.55万元，主要是单位新增退休人员</w:t>
      </w:r>
      <w:r>
        <w:rPr>
          <w:rFonts w:hint="eastAsia" w:ascii="仿宋_GB2312" w:hAnsi="黑体" w:eastAsia="仿宋_GB2312" w:cs="仿宋_GB2312"/>
          <w:sz w:val="32"/>
          <w:szCs w:val="32"/>
          <w:lang w:val="en-US" w:eastAsia="zh-CN"/>
        </w:rPr>
        <w:t>。</w:t>
      </w:r>
    </w:p>
    <w:p>
      <w:pPr>
        <w:numPr>
          <w:ilvl w:val="-1"/>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2021年预算数为95.25万元，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22.26万元，主要是基数增大</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2021年预算数为45万元，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5.82万元，主要是单位新增退休人员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2021年预算数为1.6万元，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0.12万元，主要是单位遗属的供养费对比去年有涨幅</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2021年预算数为50.6万元，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11.82万元，主要是单位新增退休人员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2021年预算数为45.82万元，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2.74万元，主要是单位新增退休人员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val="en-US" w:eastAsia="zh-CN"/>
        </w:rPr>
        <w:t>2021年预算数为4.5万元，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0.75万元，主要是单位新增退休人员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2021年预算数为54.98万元，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3.28万元，主要是基数增大</w:t>
      </w:r>
      <w:r>
        <w:rPr>
          <w:rFonts w:hint="eastAsia" w:ascii="仿宋_GB2312" w:hAnsi="黑体" w:eastAsia="仿宋_GB2312" w:cs="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1,040.81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950.95</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highlight w:val="none"/>
          <w:lang w:val="en-US" w:eastAsia="zh-CN"/>
        </w:rPr>
        <w:t>机关事业单位基本养老保险费、城镇职工基本养老保险缴费、公务员医疗补助缴费、其他社会保障缴费、住房公积金、医疗费、其他工资福利支出、离休费、生活补助、奖励金</w:t>
      </w:r>
      <w:r>
        <w:rPr>
          <w:rFonts w:hint="eastAsia" w:ascii="仿宋_GB2312" w:hAnsi="黑体" w:eastAsia="仿宋_GB2312"/>
          <w:sz w:val="32"/>
          <w:szCs w:val="32"/>
        </w:rPr>
        <w:t>;救济费</w:t>
      </w:r>
      <w:r>
        <w:rPr>
          <w:rFonts w:hint="eastAsia" w:ascii="仿宋_GB2312" w:hAnsi="黑体" w:eastAsia="仿宋_GB2312"/>
          <w:sz w:val="32"/>
          <w:szCs w:val="32"/>
          <w:lang w:val="en-US" w:eastAsia="zh-CN"/>
        </w:rPr>
        <w:t>;其他对个人和家庭的补助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89.86</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0"/>
          <w:szCs w:val="30"/>
          <w:highlight w:val="none"/>
          <w:lang w:val="en-US" w:eastAsia="zh-CN"/>
        </w:rPr>
        <w:t>邮电费、物业管理费、差旅费、维修（护）费、会议费、培训费、工会经费、福利费、公务用车运行维护费、其他交通费用、其他商品和服务支出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海口市商务局2021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33.33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受新冠</w:t>
      </w:r>
      <w:bookmarkStart w:id="0" w:name="_GoBack"/>
      <w:bookmarkEnd w:id="0"/>
      <w:r>
        <w:rPr>
          <w:rFonts w:hint="eastAsia" w:ascii="Times New Roman" w:hAnsi="Times New Roman" w:eastAsia="仿宋_GB2312" w:cs="Times New Roman"/>
          <w:sz w:val="32"/>
          <w:shd w:val="clear" w:color="auto" w:fill="FFFFFF"/>
          <w:lang w:eastAsia="zh-CN"/>
        </w:rPr>
        <w:t>肺炎疫情影响</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我局计划</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人。出国（境）团组主要包括：1.</w:t>
      </w:r>
      <w:r>
        <w:rPr>
          <w:rFonts w:hint="eastAsia" w:ascii="仿宋_GB2312" w:hAnsi="黑体" w:eastAsia="仿宋_GB2312" w:cstheme="minorBidi"/>
          <w:sz w:val="32"/>
          <w:szCs w:val="32"/>
          <w:shd w:val="clear" w:color="auto" w:fill="auto"/>
          <w:lang w:eastAsia="zh-CN"/>
        </w:rPr>
        <w:t>日本</w:t>
      </w:r>
      <w:r>
        <w:rPr>
          <w:rFonts w:ascii="Times New Roman" w:hAnsi="Times New Roman" w:eastAsia="仿宋_GB2312" w:cs="Times New Roman"/>
          <w:sz w:val="32"/>
          <w:shd w:val="clear" w:color="auto" w:fill="FFFFFF"/>
        </w:rPr>
        <w:t>团组：目的地为</w:t>
      </w:r>
      <w:r>
        <w:rPr>
          <w:rFonts w:hint="eastAsia" w:ascii="仿宋_GB2312" w:hAnsi="黑体" w:eastAsia="仿宋_GB2312" w:cstheme="minorBidi"/>
          <w:sz w:val="32"/>
          <w:szCs w:val="32"/>
          <w:shd w:val="clear" w:color="auto" w:fill="auto"/>
          <w:lang w:eastAsia="zh-CN"/>
        </w:rPr>
        <w:t>日本</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5</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hint="eastAsia" w:ascii="仿宋_GB2312" w:hAnsi="黑体" w:eastAsia="仿宋_GB2312" w:cstheme="minorBidi"/>
          <w:sz w:val="32"/>
          <w:szCs w:val="32"/>
          <w:shd w:val="clear" w:color="auto" w:fill="auto"/>
          <w:lang w:eastAsia="zh-CN"/>
        </w:rPr>
        <w:t>赴日本参加日本展演艺娱乐展</w:t>
      </w:r>
      <w:r>
        <w:rPr>
          <w:rFonts w:hint="eastAsia" w:ascii="Times New Roman" w:hAnsi="Times New Roman" w:eastAsia="仿宋_GB2312" w:cs="Times New Roman"/>
          <w:sz w:val="32"/>
          <w:shd w:val="clear" w:color="auto" w:fill="FFFFFF"/>
        </w:rPr>
        <w:t>；</w:t>
      </w:r>
      <w:r>
        <w:rPr>
          <w:rFonts w:hint="eastAsia" w:ascii="仿宋_GB2312" w:hAnsi="黑体" w:eastAsia="仿宋_GB2312" w:cstheme="minorBidi"/>
          <w:sz w:val="32"/>
          <w:szCs w:val="32"/>
          <w:shd w:val="clear" w:color="auto" w:fill="auto"/>
        </w:rPr>
        <w:t xml:space="preserve">2. </w:t>
      </w:r>
      <w:r>
        <w:rPr>
          <w:rFonts w:hint="eastAsia" w:ascii="仿宋_GB2312" w:hAnsi="黑体" w:eastAsia="仿宋_GB2312" w:cstheme="minorBidi"/>
          <w:sz w:val="32"/>
          <w:szCs w:val="32"/>
          <w:shd w:val="clear" w:color="auto" w:fill="auto"/>
          <w:lang w:eastAsia="zh-CN"/>
        </w:rPr>
        <w:t>德国</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德国</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赴德国</w:t>
      </w:r>
      <w:r>
        <w:rPr>
          <w:rFonts w:hint="eastAsia" w:ascii="仿宋_GB2312" w:hAnsi="黑体" w:eastAsia="仿宋_GB2312"/>
          <w:sz w:val="32"/>
          <w:szCs w:val="32"/>
        </w:rPr>
        <w:t>参加国际健身健美及康体设施博览会</w:t>
      </w:r>
      <w:r>
        <w:rPr>
          <w:rFonts w:hint="eastAsia" w:ascii="仿宋_GB2312" w:hAnsi="黑体" w:eastAsia="仿宋_GB2312" w:cstheme="minorBidi"/>
          <w:sz w:val="32"/>
          <w:szCs w:val="32"/>
          <w:shd w:val="clear" w:color="auto" w:fill="auto"/>
        </w:rPr>
        <w:t>；</w:t>
      </w:r>
      <w:r>
        <w:rPr>
          <w:rFonts w:hint="eastAsia" w:ascii="仿宋_GB2312" w:hAnsi="黑体" w:eastAsia="仿宋_GB2312" w:cstheme="minorBidi"/>
          <w:sz w:val="32"/>
          <w:szCs w:val="32"/>
          <w:shd w:val="clear" w:color="auto" w:fill="auto"/>
          <w:lang w:val="en-US" w:eastAsia="zh-CN"/>
        </w:rPr>
        <w:t>3</w:t>
      </w:r>
      <w:r>
        <w:rPr>
          <w:rFonts w:hint="eastAsia" w:ascii="仿宋_GB2312" w:hAnsi="黑体" w:eastAsia="仿宋_GB2312" w:cstheme="minorBidi"/>
          <w:sz w:val="32"/>
          <w:szCs w:val="32"/>
          <w:shd w:val="clear" w:color="auto" w:fill="auto"/>
        </w:rPr>
        <w:t xml:space="preserve">. </w:t>
      </w:r>
      <w:r>
        <w:rPr>
          <w:rFonts w:hint="eastAsia" w:ascii="仿宋_GB2312" w:hAnsi="黑体" w:eastAsia="仿宋_GB2312" w:cstheme="minorBidi"/>
          <w:sz w:val="32"/>
          <w:szCs w:val="32"/>
          <w:shd w:val="clear" w:color="auto" w:fill="auto"/>
          <w:lang w:eastAsia="zh-CN"/>
        </w:rPr>
        <w:t>比利时和匈牙利</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比利时和匈牙利</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8</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赴比利时和匈牙</w:t>
      </w:r>
      <w:r>
        <w:rPr>
          <w:rFonts w:hint="default" w:ascii="仿宋_GB2312" w:hAnsi="黑体" w:eastAsia="仿宋_GB2312" w:cstheme="minorBidi"/>
          <w:sz w:val="32"/>
          <w:szCs w:val="32"/>
          <w:shd w:val="clear" w:color="auto" w:fill="auto"/>
          <w:lang w:eastAsia="zh-CN"/>
        </w:rPr>
        <w:t>利</w:t>
      </w:r>
      <w:r>
        <w:rPr>
          <w:rFonts w:hint="default" w:ascii="仿宋_GB2312" w:hAnsi="黑体" w:eastAsia="仿宋_GB2312" w:cstheme="minorBidi"/>
          <w:sz w:val="32"/>
          <w:szCs w:val="32"/>
          <w:lang w:val="en-US" w:eastAsia="zh-CN"/>
        </w:rPr>
        <w:t>开展经贸交流活动</w:t>
      </w:r>
      <w:r>
        <w:rPr>
          <w:rFonts w:hint="default" w:ascii="仿宋_GB2312" w:hAnsi="黑体" w:eastAsia="仿宋_GB2312" w:cstheme="minorBidi"/>
          <w:sz w:val="32"/>
          <w:szCs w:val="32"/>
          <w:shd w:val="clear" w:color="auto" w:fill="auto"/>
        </w:rPr>
        <w:t>；</w:t>
      </w:r>
      <w:r>
        <w:rPr>
          <w:rFonts w:hint="eastAsia" w:ascii="仿宋_GB2312" w:hAnsi="黑体" w:eastAsia="仿宋_GB2312" w:cstheme="minorBidi"/>
          <w:sz w:val="32"/>
          <w:szCs w:val="32"/>
          <w:shd w:val="clear" w:color="auto" w:fill="auto"/>
          <w:lang w:val="en-US" w:eastAsia="zh-CN"/>
        </w:rPr>
        <w:t>4</w:t>
      </w:r>
      <w:r>
        <w:rPr>
          <w:rFonts w:hint="eastAsia" w:ascii="仿宋_GB2312" w:hAnsi="黑体" w:eastAsia="仿宋_GB2312" w:cstheme="minorBidi"/>
          <w:sz w:val="32"/>
          <w:szCs w:val="32"/>
          <w:shd w:val="clear" w:color="auto" w:fill="auto"/>
        </w:rPr>
        <w:t xml:space="preserve">. </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赴日本</w:t>
      </w:r>
      <w:r>
        <w:rPr>
          <w:rFonts w:hint="default" w:ascii="仿宋_GB2312" w:hAnsi="黑体" w:eastAsia="仿宋_GB2312" w:cstheme="minorBidi"/>
          <w:sz w:val="32"/>
          <w:szCs w:val="32"/>
          <w:lang w:val="en-US" w:eastAsia="zh-CN"/>
        </w:rPr>
        <w:t>参加国际制药展</w:t>
      </w:r>
      <w:r>
        <w:rPr>
          <w:rFonts w:hint="eastAsia" w:ascii="仿宋_GB2312" w:hAnsi="黑体" w:eastAsia="仿宋_GB2312" w:cstheme="minorBidi"/>
          <w:sz w:val="32"/>
          <w:szCs w:val="32"/>
          <w:shd w:val="clear" w:color="auto" w:fill="auto"/>
          <w:lang w:val="en-US"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73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仿宋_GB2312" w:hAnsi="黑体" w:eastAsia="仿宋_GB2312" w:cstheme="minorBidi"/>
          <w:sz w:val="32"/>
          <w:szCs w:val="32"/>
          <w:shd w:val="clear" w:color="auto" w:fill="auto"/>
          <w:lang w:eastAsia="zh-CN"/>
        </w:rPr>
        <w:t>下属单位</w:t>
      </w:r>
      <w:r>
        <w:rPr>
          <w:rFonts w:hint="eastAsia" w:ascii="仿宋_GB2312" w:hAnsi="黑体" w:eastAsia="仿宋_GB2312" w:cs="仿宋_GB2312"/>
          <w:sz w:val="32"/>
          <w:szCs w:val="32"/>
        </w:rPr>
        <w:t>市商务综合执法支队</w:t>
      </w:r>
      <w:r>
        <w:rPr>
          <w:rFonts w:hint="eastAsia" w:ascii="仿宋_GB2312" w:hAnsi="黑体" w:eastAsia="仿宋_GB2312" w:cs="仿宋_GB2312"/>
          <w:sz w:val="32"/>
          <w:szCs w:val="32"/>
          <w:lang w:val="en-US" w:eastAsia="zh-CN"/>
        </w:rPr>
        <w:t>2021年不纳入预算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90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color w:val="auto"/>
          <w:sz w:val="32"/>
          <w:szCs w:val="32"/>
        </w:rPr>
        <w:t>。</w:t>
      </w:r>
      <w:r>
        <w:rPr>
          <w:rFonts w:hint="eastAsia" w:ascii="Times New Roman" w:hAnsi="Times New Roman" w:eastAsia="仿宋_GB2312" w:cs="Times New Roman"/>
          <w:color w:val="auto"/>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、文化体育与传媒支出、社会保障和就业支出、社会保险基金支出、卫生健康支出、住房保障支出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海口市商务局2021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45445.8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海口市商务局2021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海口市商务局2021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45445.8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45445.8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45445.8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1040.81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44405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97.71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9125.4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CN"/>
        </w:rPr>
        <w:t>1亿元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89.86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34.44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34.44</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44404.99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Y2M4M2Q0YzRjMTI3YzE2Nzc2NDk3YjlkZWYzMGQifQ=="/>
  </w:docVars>
  <w:rsids>
    <w:rsidRoot w:val="616B21F1"/>
    <w:rsid w:val="074853FB"/>
    <w:rsid w:val="080A1568"/>
    <w:rsid w:val="179006A4"/>
    <w:rsid w:val="226978C3"/>
    <w:rsid w:val="22CE4273"/>
    <w:rsid w:val="2ADA36FC"/>
    <w:rsid w:val="2BE25FCD"/>
    <w:rsid w:val="2F886036"/>
    <w:rsid w:val="317A45F7"/>
    <w:rsid w:val="331E1382"/>
    <w:rsid w:val="418557DB"/>
    <w:rsid w:val="53413252"/>
    <w:rsid w:val="616B21F1"/>
    <w:rsid w:val="62F71732"/>
    <w:rsid w:val="6D7962D0"/>
    <w:rsid w:val="78B23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16</Pages>
  <Words>6101</Words>
  <Characters>6574</Characters>
  <Lines>0</Lines>
  <Paragraphs>0</Paragraphs>
  <TotalTime>0</TotalTime>
  <ScaleCrop>false</ScaleCrop>
  <LinksUpToDate>false</LinksUpToDate>
  <CharactersWithSpaces>6605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2021-03-08T03:07:00Z</dcterms:created>
  <dc:creator>Administrator</dc:creator>
  <cp:lastModifiedBy>Administrator</cp:lastModifiedBy>
  <dcterms:modified xsi:type="dcterms:W3CDTF">2023-05-06T02:06:32Z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89E505C7FF8F4D1499BB3FDEBA9577FA_13</vt:lpwstr>
  </property>
</Properties>
</file>