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黑体" w:hAnsi="黑体" w:eastAsia="黑体"/>
          <w:color w:val="auto"/>
          <w:sz w:val="44"/>
          <w:szCs w:val="44"/>
          <w:highlight w:val="none"/>
          <w:lang w:val="en-US" w:eastAsia="zh-CN"/>
        </w:rPr>
      </w:pPr>
    </w:p>
    <w:p>
      <w:pPr>
        <w:jc w:val="center"/>
        <w:outlineLvl w:val="9"/>
        <w:rPr>
          <w:rFonts w:hint="eastAsia" w:ascii="黑体" w:hAnsi="黑体" w:eastAsia="黑体"/>
          <w:color w:val="auto"/>
          <w:sz w:val="44"/>
          <w:szCs w:val="44"/>
          <w:highlight w:val="none"/>
          <w:lang w:val="en-US" w:eastAsia="zh-CN"/>
        </w:rPr>
      </w:pPr>
    </w:p>
    <w:p>
      <w:pPr>
        <w:jc w:val="center"/>
        <w:outlineLvl w:val="9"/>
        <w:rPr>
          <w:rFonts w:hint="eastAsia" w:ascii="黑体" w:hAnsi="黑体" w:eastAsia="黑体"/>
          <w:color w:val="auto"/>
          <w:sz w:val="44"/>
          <w:szCs w:val="44"/>
          <w:highlight w:val="none"/>
          <w:lang w:val="en-US" w:eastAsia="zh-CN"/>
        </w:rPr>
      </w:pPr>
    </w:p>
    <w:p>
      <w:pPr>
        <w:jc w:val="center"/>
        <w:outlineLvl w:val="9"/>
        <w:rPr>
          <w:rFonts w:hint="eastAsia" w:ascii="黑体" w:hAnsi="黑体" w:eastAsia="黑体"/>
          <w:color w:val="auto"/>
          <w:sz w:val="44"/>
          <w:szCs w:val="44"/>
          <w:highlight w:val="none"/>
          <w:lang w:val="en-US" w:eastAsia="zh-CN"/>
        </w:rPr>
      </w:pPr>
    </w:p>
    <w:p>
      <w:pPr>
        <w:jc w:val="center"/>
        <w:outlineLvl w:val="9"/>
        <w:rPr>
          <w:rFonts w:hint="eastAsia" w:ascii="黑体" w:hAnsi="黑体" w:eastAsia="黑体"/>
          <w:color w:val="auto"/>
          <w:sz w:val="44"/>
          <w:szCs w:val="44"/>
          <w:highlight w:val="none"/>
          <w:lang w:val="en-US" w:eastAsia="zh-CN"/>
        </w:rPr>
      </w:pPr>
    </w:p>
    <w:p>
      <w:pPr>
        <w:ind w:left="0" w:leftChars="0" w:firstLine="0" w:firstLineChars="0"/>
        <w:jc w:val="center"/>
        <w:outlineLvl w:val="9"/>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lang w:val="en-US" w:eastAsia="zh-CN"/>
        </w:rPr>
        <w:t>海口市扩大消费“</w:t>
      </w:r>
      <w:r>
        <w:rPr>
          <w:rFonts w:hint="eastAsia" w:ascii="宋体" w:hAnsi="宋体" w:eastAsia="宋体" w:cs="宋体"/>
          <w:b/>
          <w:bCs/>
          <w:color w:val="auto"/>
          <w:sz w:val="36"/>
          <w:szCs w:val="36"/>
          <w:highlight w:val="none"/>
        </w:rPr>
        <w:t>十四五</w:t>
      </w:r>
      <w:r>
        <w:rPr>
          <w:rFonts w:hint="eastAsia" w:ascii="宋体" w:hAnsi="宋体" w:eastAsia="宋体" w:cs="宋体"/>
          <w:b/>
          <w:bCs/>
          <w:color w:val="auto"/>
          <w:sz w:val="36"/>
          <w:szCs w:val="36"/>
          <w:highlight w:val="none"/>
          <w:lang w:val="en-US" w:eastAsia="zh-CN"/>
        </w:rPr>
        <w:t>”</w:t>
      </w:r>
      <w:r>
        <w:rPr>
          <w:rFonts w:hint="eastAsia" w:ascii="宋体" w:hAnsi="宋体" w:eastAsia="宋体" w:cs="宋体"/>
          <w:b/>
          <w:bCs/>
          <w:color w:val="auto"/>
          <w:sz w:val="36"/>
          <w:szCs w:val="36"/>
          <w:highlight w:val="none"/>
        </w:rPr>
        <w:t>规划</w:t>
      </w:r>
    </w:p>
    <w:p>
      <w:pPr>
        <w:ind w:left="0" w:leftChars="0" w:firstLine="0" w:firstLineChars="0"/>
        <w:jc w:val="center"/>
        <w:outlineLvl w:val="9"/>
        <w:rPr>
          <w:rFonts w:hint="eastAsia" w:eastAsia="宋体"/>
          <w:color w:val="auto"/>
          <w:highlight w:val="none"/>
          <w:lang w:eastAsia="zh-CN"/>
        </w:rPr>
      </w:pPr>
      <w:r>
        <w:rPr>
          <w:rFonts w:hint="eastAsia" w:ascii="宋体" w:hAnsi="宋体" w:eastAsia="宋体" w:cs="宋体"/>
          <w:b/>
          <w:bCs/>
          <w:color w:val="auto"/>
          <w:sz w:val="36"/>
          <w:szCs w:val="36"/>
          <w:highlight w:val="none"/>
          <w:lang w:eastAsia="zh-CN"/>
        </w:rPr>
        <w:t>（</w:t>
      </w:r>
      <w:r>
        <w:rPr>
          <w:rFonts w:hint="eastAsia" w:ascii="宋体" w:hAnsi="宋体" w:eastAsia="宋体" w:cs="宋体"/>
          <w:b/>
          <w:bCs/>
          <w:color w:val="auto"/>
          <w:sz w:val="36"/>
          <w:szCs w:val="36"/>
          <w:highlight w:val="none"/>
          <w:lang w:val="en-US" w:eastAsia="zh-CN"/>
        </w:rPr>
        <w:t>送审稿</w:t>
      </w:r>
      <w:r>
        <w:rPr>
          <w:rFonts w:hint="eastAsia" w:ascii="宋体" w:hAnsi="宋体" w:eastAsia="宋体" w:cs="宋体"/>
          <w:b/>
          <w:bCs/>
          <w:color w:val="auto"/>
          <w:sz w:val="36"/>
          <w:szCs w:val="36"/>
          <w:highlight w:val="none"/>
          <w:lang w:eastAsia="zh-CN"/>
        </w:rPr>
        <w:t>）</w:t>
      </w: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jc w:val="center"/>
        <w:rPr>
          <w:rFonts w:ascii="黑体" w:hAnsi="黑体" w:eastAsia="黑体"/>
          <w:color w:val="auto"/>
          <w:sz w:val="44"/>
          <w:szCs w:val="44"/>
          <w:highlight w:val="none"/>
        </w:rPr>
      </w:pPr>
    </w:p>
    <w:p>
      <w:pPr>
        <w:ind w:left="0" w:leftChars="0" w:firstLine="0" w:firstLineChars="0"/>
        <w:jc w:val="center"/>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海口</w:t>
      </w:r>
      <w:r>
        <w:rPr>
          <w:rFonts w:hint="eastAsia" w:ascii="仿宋" w:hAnsi="仿宋" w:eastAsia="仿宋" w:cs="仿宋"/>
          <w:color w:val="auto"/>
          <w:sz w:val="32"/>
          <w:szCs w:val="32"/>
          <w:highlight w:val="none"/>
        </w:rPr>
        <w:t>市商务局</w:t>
      </w:r>
    </w:p>
    <w:p>
      <w:pPr>
        <w:ind w:left="0" w:leftChars="0" w:firstLine="0" w:firstLineChars="0"/>
        <w:jc w:val="center"/>
        <w:outlineLvl w:val="9"/>
        <w:rPr>
          <w:rFonts w:hint="eastAsia" w:ascii="仿宋" w:hAnsi="仿宋" w:eastAsia="仿宋" w:cs="仿宋"/>
          <w:color w:val="auto"/>
          <w:sz w:val="32"/>
          <w:szCs w:val="32"/>
          <w:highlight w:val="none"/>
        </w:rPr>
        <w:sectPr>
          <w:footerReference r:id="rId5"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年</w:t>
      </w:r>
      <w:r>
        <w:rPr>
          <w:rFonts w:hint="eastAsia" w:ascii="仿宋" w:hAnsi="仿宋" w:cs="仿宋"/>
          <w:color w:val="auto"/>
          <w:sz w:val="32"/>
          <w:szCs w:val="32"/>
          <w:highlight w:val="none"/>
          <w:lang w:val="en-US" w:eastAsia="zh-CN"/>
        </w:rPr>
        <w:t>10</w:t>
      </w:r>
      <w:r>
        <w:rPr>
          <w:rFonts w:hint="eastAsia" w:ascii="仿宋" w:hAnsi="仿宋" w:eastAsia="仿宋" w:cs="仿宋"/>
          <w:color w:val="auto"/>
          <w:sz w:val="32"/>
          <w:szCs w:val="32"/>
          <w:highlight w:val="none"/>
        </w:rPr>
        <w:t>月</w:t>
      </w:r>
    </w:p>
    <w:sdt>
      <w:sdtPr>
        <w:rPr>
          <w:rFonts w:ascii="宋体" w:hAnsi="宋体" w:eastAsia="宋体" w:cstheme="minorBidi"/>
          <w:color w:val="auto"/>
          <w:kern w:val="2"/>
          <w:sz w:val="20"/>
          <w:szCs w:val="22"/>
          <w:highlight w:val="none"/>
          <w:lang w:val="en-US" w:eastAsia="zh-CN" w:bidi="ar-SA"/>
        </w:rPr>
        <w:id w:val="147460428"/>
        <w15:color w:val="DBDBDB"/>
        <w:docPartObj>
          <w:docPartGallery w:val="Table of Contents"/>
          <w:docPartUnique/>
        </w:docPartObj>
      </w:sdtPr>
      <w:sdtEndPr>
        <w:rPr>
          <w:rFonts w:ascii="宋体" w:hAnsi="宋体" w:eastAsia="宋体" w:cstheme="minorBidi"/>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56"/>
              <w:szCs w:val="48"/>
              <w:highlight w:val="none"/>
            </w:rPr>
          </w:pPr>
          <w:r>
            <w:rPr>
              <w:rFonts w:ascii="宋体" w:hAnsi="宋体" w:eastAsia="宋体"/>
              <w:b/>
              <w:bCs/>
              <w:color w:val="auto"/>
              <w:sz w:val="40"/>
              <w:szCs w:val="48"/>
              <w:highlight w:val="none"/>
            </w:rPr>
            <w:t>目录</w:t>
          </w:r>
        </w:p>
        <w:p>
          <w:pPr>
            <w:pStyle w:val="11"/>
            <w:tabs>
              <w:tab w:val="right" w:leader="dot" w:pos="8306"/>
            </w:tabs>
            <w:rPr>
              <w:color w:val="auto"/>
              <w:highlight w:val="none"/>
            </w:rPr>
          </w:pPr>
          <w:r>
            <w:rPr>
              <w:color w:val="auto"/>
              <w:sz w:val="32"/>
              <w:szCs w:val="32"/>
              <w:highlight w:val="none"/>
            </w:rPr>
            <w:fldChar w:fldCharType="begin"/>
          </w:r>
          <w:r>
            <w:rPr>
              <w:color w:val="auto"/>
              <w:sz w:val="32"/>
              <w:szCs w:val="32"/>
              <w:highlight w:val="none"/>
            </w:rPr>
            <w:instrText xml:space="preserve">TOC \o "1-3" \h \u </w:instrText>
          </w:r>
          <w:r>
            <w:rPr>
              <w:color w:val="auto"/>
              <w:sz w:val="32"/>
              <w:szCs w:val="32"/>
              <w:highlight w:val="none"/>
            </w:rPr>
            <w:fldChar w:fldCharType="separate"/>
          </w:r>
          <w:r>
            <w:rPr>
              <w:color w:val="auto"/>
              <w:szCs w:val="32"/>
              <w:highlight w:val="none"/>
            </w:rPr>
            <w:fldChar w:fldCharType="begin"/>
          </w:r>
          <w:r>
            <w:rPr>
              <w:color w:val="auto"/>
              <w:szCs w:val="32"/>
              <w:highlight w:val="none"/>
            </w:rPr>
            <w:instrText xml:space="preserve"> HYPERLINK \l _Toc4329 </w:instrText>
          </w:r>
          <w:r>
            <w:rPr>
              <w:color w:val="auto"/>
              <w:szCs w:val="32"/>
              <w:highlight w:val="none"/>
            </w:rPr>
            <w:fldChar w:fldCharType="separate"/>
          </w:r>
          <w:r>
            <w:rPr>
              <w:rFonts w:hint="eastAsia" w:ascii="方正小标宋简体" w:hAnsi="方正小标宋简体" w:eastAsia="方正小标宋简体" w:cs="方正小标宋简体"/>
              <w:bCs/>
              <w:color w:val="auto"/>
              <w:szCs w:val="44"/>
              <w:highlight w:val="none"/>
              <w:lang w:val="en-US" w:eastAsia="zh-CN"/>
            </w:rPr>
            <w:t>前言</w:t>
          </w:r>
          <w:r>
            <w:rPr>
              <w:color w:val="auto"/>
              <w:highlight w:val="none"/>
            </w:rPr>
            <w:tab/>
          </w:r>
          <w:r>
            <w:rPr>
              <w:color w:val="auto"/>
              <w:highlight w:val="none"/>
            </w:rPr>
            <w:fldChar w:fldCharType="begin"/>
          </w:r>
          <w:r>
            <w:rPr>
              <w:color w:val="auto"/>
              <w:highlight w:val="none"/>
            </w:rPr>
            <w:instrText xml:space="preserve"> PAGEREF _Toc4329 \h </w:instrText>
          </w:r>
          <w:r>
            <w:rPr>
              <w:color w:val="auto"/>
              <w:highlight w:val="none"/>
            </w:rPr>
            <w:fldChar w:fldCharType="separate"/>
          </w:r>
          <w:r>
            <w:rPr>
              <w:color w:val="auto"/>
              <w:highlight w:val="none"/>
            </w:rPr>
            <w:t>1</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_Toc4772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一、发展现状</w:t>
          </w:r>
          <w:r>
            <w:rPr>
              <w:color w:val="auto"/>
              <w:highlight w:val="none"/>
            </w:rPr>
            <w:tab/>
          </w:r>
          <w:r>
            <w:rPr>
              <w:color w:val="auto"/>
              <w:highlight w:val="none"/>
            </w:rPr>
            <w:fldChar w:fldCharType="begin"/>
          </w:r>
          <w:r>
            <w:rPr>
              <w:color w:val="auto"/>
              <w:highlight w:val="none"/>
            </w:rPr>
            <w:instrText xml:space="preserve"> PAGEREF _Toc4772 \h </w:instrText>
          </w:r>
          <w:r>
            <w:rPr>
              <w:color w:val="auto"/>
              <w:highlight w:val="none"/>
            </w:rPr>
            <w:fldChar w:fldCharType="separate"/>
          </w:r>
          <w:r>
            <w:rPr>
              <w:color w:val="auto"/>
              <w:highlight w:val="none"/>
            </w:rPr>
            <w:t>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_Toc13805 </w:instrText>
          </w:r>
          <w:r>
            <w:rPr>
              <w:color w:val="auto"/>
              <w:szCs w:val="32"/>
              <w:highlight w:val="none"/>
            </w:rPr>
            <w:fldChar w:fldCharType="separate"/>
          </w:r>
          <w:r>
            <w:rPr>
              <w:rFonts w:hint="eastAsia"/>
              <w:color w:val="auto"/>
              <w:highlight w:val="none"/>
              <w:lang w:val="en-US" w:eastAsia="zh-CN"/>
            </w:rPr>
            <w:t>（一）发展基础</w:t>
          </w:r>
          <w:r>
            <w:rPr>
              <w:color w:val="auto"/>
              <w:highlight w:val="none"/>
            </w:rPr>
            <w:tab/>
          </w:r>
          <w:r>
            <w:rPr>
              <w:color w:val="auto"/>
              <w:highlight w:val="none"/>
            </w:rPr>
            <w:fldChar w:fldCharType="begin"/>
          </w:r>
          <w:r>
            <w:rPr>
              <w:color w:val="auto"/>
              <w:highlight w:val="none"/>
            </w:rPr>
            <w:instrText xml:space="preserve"> PAGEREF _Toc13805 \h </w:instrText>
          </w:r>
          <w:r>
            <w:rPr>
              <w:color w:val="auto"/>
              <w:highlight w:val="none"/>
            </w:rPr>
            <w:fldChar w:fldCharType="separate"/>
          </w:r>
          <w:r>
            <w:rPr>
              <w:color w:val="auto"/>
              <w:highlight w:val="none"/>
            </w:rPr>
            <w:t>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_Toc280 </w:instrText>
          </w:r>
          <w:r>
            <w:rPr>
              <w:color w:val="auto"/>
              <w:szCs w:val="32"/>
              <w:highlight w:val="none"/>
            </w:rPr>
            <w:fldChar w:fldCharType="separate"/>
          </w:r>
          <w:r>
            <w:rPr>
              <w:rFonts w:hint="eastAsia"/>
              <w:color w:val="auto"/>
              <w:highlight w:val="none"/>
              <w:lang w:val="en-US" w:eastAsia="zh-CN"/>
            </w:rPr>
            <w:t>（二）存在问题</w:t>
          </w:r>
          <w:r>
            <w:rPr>
              <w:color w:val="auto"/>
              <w:highlight w:val="none"/>
            </w:rPr>
            <w:tab/>
          </w:r>
          <w:r>
            <w:rPr>
              <w:color w:val="auto"/>
              <w:highlight w:val="none"/>
            </w:rPr>
            <w:fldChar w:fldCharType="begin"/>
          </w:r>
          <w:r>
            <w:rPr>
              <w:color w:val="auto"/>
              <w:highlight w:val="none"/>
            </w:rPr>
            <w:instrText xml:space="preserve"> PAGEREF _Toc280 \h </w:instrText>
          </w:r>
          <w:r>
            <w:rPr>
              <w:color w:val="auto"/>
              <w:highlight w:val="none"/>
            </w:rPr>
            <w:fldChar w:fldCharType="separate"/>
          </w:r>
          <w:r>
            <w:rPr>
              <w:color w:val="auto"/>
              <w:highlight w:val="none"/>
            </w:rPr>
            <w:t>6</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_Toc13622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二、发展趋势</w:t>
          </w:r>
          <w:r>
            <w:rPr>
              <w:color w:val="auto"/>
              <w:highlight w:val="none"/>
            </w:rPr>
            <w:tab/>
          </w:r>
          <w:r>
            <w:rPr>
              <w:color w:val="auto"/>
              <w:highlight w:val="none"/>
            </w:rPr>
            <w:fldChar w:fldCharType="begin"/>
          </w:r>
          <w:r>
            <w:rPr>
              <w:color w:val="auto"/>
              <w:highlight w:val="none"/>
            </w:rPr>
            <w:instrText xml:space="preserve"> PAGEREF _Toc13622 \h </w:instrText>
          </w:r>
          <w:r>
            <w:rPr>
              <w:color w:val="auto"/>
              <w:highlight w:val="none"/>
            </w:rPr>
            <w:fldChar w:fldCharType="separate"/>
          </w:r>
          <w:r>
            <w:rPr>
              <w:color w:val="auto"/>
              <w:highlight w:val="none"/>
            </w:rPr>
            <w:t>12</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_Toc31211 </w:instrText>
          </w:r>
          <w:r>
            <w:rPr>
              <w:color w:val="auto"/>
              <w:szCs w:val="32"/>
              <w:highlight w:val="none"/>
            </w:rPr>
            <w:fldChar w:fldCharType="separate"/>
          </w:r>
          <w:r>
            <w:rPr>
              <w:rFonts w:hint="eastAsia"/>
              <w:color w:val="auto"/>
              <w:highlight w:val="none"/>
              <w:lang w:val="en-US" w:eastAsia="zh-CN"/>
            </w:rPr>
            <w:t>（一）发展机遇</w:t>
          </w:r>
          <w:r>
            <w:rPr>
              <w:color w:val="auto"/>
              <w:highlight w:val="none"/>
            </w:rPr>
            <w:tab/>
          </w:r>
          <w:r>
            <w:rPr>
              <w:color w:val="auto"/>
              <w:highlight w:val="none"/>
            </w:rPr>
            <w:fldChar w:fldCharType="begin"/>
          </w:r>
          <w:r>
            <w:rPr>
              <w:color w:val="auto"/>
              <w:highlight w:val="none"/>
            </w:rPr>
            <w:instrText xml:space="preserve"> PAGEREF _Toc31211 \h </w:instrText>
          </w:r>
          <w:r>
            <w:rPr>
              <w:color w:val="auto"/>
              <w:highlight w:val="none"/>
            </w:rPr>
            <w:fldChar w:fldCharType="separate"/>
          </w:r>
          <w:r>
            <w:rPr>
              <w:color w:val="auto"/>
              <w:highlight w:val="none"/>
            </w:rPr>
            <w:t>12</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_Toc25290 </w:instrText>
          </w:r>
          <w:r>
            <w:rPr>
              <w:color w:val="auto"/>
              <w:szCs w:val="32"/>
              <w:highlight w:val="none"/>
            </w:rPr>
            <w:fldChar w:fldCharType="separate"/>
          </w:r>
          <w:r>
            <w:rPr>
              <w:rFonts w:hint="eastAsia"/>
              <w:color w:val="auto"/>
              <w:highlight w:val="none"/>
              <w:lang w:val="en-US" w:eastAsia="zh-CN"/>
            </w:rPr>
            <w:t>（二）发展挑战</w:t>
          </w:r>
          <w:r>
            <w:rPr>
              <w:color w:val="auto"/>
              <w:highlight w:val="none"/>
            </w:rPr>
            <w:tab/>
          </w:r>
          <w:r>
            <w:rPr>
              <w:color w:val="auto"/>
              <w:highlight w:val="none"/>
            </w:rPr>
            <w:fldChar w:fldCharType="begin"/>
          </w:r>
          <w:r>
            <w:rPr>
              <w:color w:val="auto"/>
              <w:highlight w:val="none"/>
            </w:rPr>
            <w:instrText xml:space="preserve"> PAGEREF _Toc25290 \h </w:instrText>
          </w:r>
          <w:r>
            <w:rPr>
              <w:color w:val="auto"/>
              <w:highlight w:val="none"/>
            </w:rPr>
            <w:fldChar w:fldCharType="separate"/>
          </w:r>
          <w:r>
            <w:rPr>
              <w:color w:val="auto"/>
              <w:highlight w:val="none"/>
            </w:rPr>
            <w:t>14</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_Toc13478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三、总体要求</w:t>
          </w:r>
          <w:r>
            <w:rPr>
              <w:color w:val="auto"/>
              <w:highlight w:val="none"/>
            </w:rPr>
            <w:tab/>
          </w:r>
          <w:r>
            <w:rPr>
              <w:color w:val="auto"/>
              <w:highlight w:val="none"/>
            </w:rPr>
            <w:fldChar w:fldCharType="begin"/>
          </w:r>
          <w:r>
            <w:rPr>
              <w:color w:val="auto"/>
              <w:highlight w:val="none"/>
            </w:rPr>
            <w:instrText xml:space="preserve"> PAGEREF _Toc13478 \h </w:instrText>
          </w:r>
          <w:r>
            <w:rPr>
              <w:color w:val="auto"/>
              <w:highlight w:val="none"/>
            </w:rPr>
            <w:fldChar w:fldCharType="separate"/>
          </w:r>
          <w:r>
            <w:rPr>
              <w:color w:val="auto"/>
              <w:highlight w:val="none"/>
            </w:rPr>
            <w:t>15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_Toc17757 </w:instrText>
          </w:r>
          <w:r>
            <w:rPr>
              <w:color w:val="auto"/>
              <w:szCs w:val="32"/>
              <w:highlight w:val="none"/>
            </w:rPr>
            <w:fldChar w:fldCharType="separate"/>
          </w:r>
          <w:r>
            <w:rPr>
              <w:rFonts w:hint="eastAsia"/>
              <w:color w:val="auto"/>
              <w:highlight w:val="none"/>
              <w:lang w:val="en-US" w:eastAsia="zh-CN"/>
            </w:rPr>
            <w:t>（一）指导原则</w:t>
          </w:r>
          <w:r>
            <w:rPr>
              <w:color w:val="auto"/>
              <w:highlight w:val="none"/>
            </w:rPr>
            <w:tab/>
          </w:r>
          <w:r>
            <w:rPr>
              <w:color w:val="auto"/>
              <w:highlight w:val="none"/>
            </w:rPr>
            <w:fldChar w:fldCharType="begin"/>
          </w:r>
          <w:r>
            <w:rPr>
              <w:color w:val="auto"/>
              <w:highlight w:val="none"/>
            </w:rPr>
            <w:instrText xml:space="preserve"> PAGEREF _Toc17757 \h </w:instrText>
          </w:r>
          <w:r>
            <w:rPr>
              <w:color w:val="auto"/>
              <w:highlight w:val="none"/>
            </w:rPr>
            <w:fldChar w:fldCharType="separate"/>
          </w:r>
          <w:r>
            <w:rPr>
              <w:color w:val="auto"/>
              <w:highlight w:val="none"/>
            </w:rPr>
            <w:t>15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_Toc15687 </w:instrText>
          </w:r>
          <w:r>
            <w:rPr>
              <w:color w:val="auto"/>
              <w:szCs w:val="32"/>
              <w:highlight w:val="none"/>
            </w:rPr>
            <w:fldChar w:fldCharType="separate"/>
          </w:r>
          <w:r>
            <w:rPr>
              <w:rFonts w:hint="eastAsia"/>
              <w:color w:val="auto"/>
              <w:highlight w:val="none"/>
              <w:lang w:val="en-US" w:eastAsia="zh-CN"/>
            </w:rPr>
            <w:t>（二）发展目标</w:t>
          </w:r>
          <w:r>
            <w:rPr>
              <w:color w:val="auto"/>
              <w:highlight w:val="none"/>
            </w:rPr>
            <w:tab/>
          </w:r>
          <w:r>
            <w:rPr>
              <w:color w:val="auto"/>
              <w:highlight w:val="none"/>
            </w:rPr>
            <w:fldChar w:fldCharType="begin"/>
          </w:r>
          <w:r>
            <w:rPr>
              <w:color w:val="auto"/>
              <w:highlight w:val="none"/>
            </w:rPr>
            <w:instrText xml:space="preserve"> PAGEREF _Toc15687 \h </w:instrText>
          </w:r>
          <w:r>
            <w:rPr>
              <w:color w:val="auto"/>
              <w:highlight w:val="none"/>
            </w:rPr>
            <w:fldChar w:fldCharType="separate"/>
          </w:r>
          <w:r>
            <w:rPr>
              <w:color w:val="auto"/>
              <w:highlight w:val="none"/>
            </w:rPr>
            <w:t>16</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_Toc24710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四、积极承接海外消费回流</w:t>
          </w:r>
          <w:r>
            <w:rPr>
              <w:color w:val="auto"/>
              <w:highlight w:val="none"/>
            </w:rPr>
            <w:tab/>
          </w:r>
          <w:r>
            <w:rPr>
              <w:color w:val="auto"/>
              <w:highlight w:val="none"/>
            </w:rPr>
            <w:fldChar w:fldCharType="begin"/>
          </w:r>
          <w:r>
            <w:rPr>
              <w:color w:val="auto"/>
              <w:highlight w:val="none"/>
            </w:rPr>
            <w:instrText xml:space="preserve"> PAGEREF _Toc24710 \h </w:instrText>
          </w:r>
          <w:r>
            <w:rPr>
              <w:color w:val="auto"/>
              <w:highlight w:val="none"/>
            </w:rPr>
            <w:fldChar w:fldCharType="separate"/>
          </w:r>
          <w:r>
            <w:rPr>
              <w:color w:val="auto"/>
              <w:highlight w:val="none"/>
            </w:rPr>
            <w:t>18</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_Toc31295 </w:instrText>
          </w:r>
          <w:r>
            <w:rPr>
              <w:color w:val="auto"/>
              <w:szCs w:val="32"/>
              <w:highlight w:val="none"/>
            </w:rPr>
            <w:fldChar w:fldCharType="separate"/>
          </w:r>
          <w:r>
            <w:rPr>
              <w:rFonts w:hint="eastAsia"/>
              <w:color w:val="auto"/>
              <w:highlight w:val="none"/>
              <w:lang w:val="en-US" w:eastAsia="zh-CN"/>
            </w:rPr>
            <w:t>（一）免税购物</w:t>
          </w:r>
          <w:r>
            <w:rPr>
              <w:color w:val="auto"/>
              <w:highlight w:val="none"/>
            </w:rPr>
            <w:tab/>
          </w:r>
          <w:r>
            <w:rPr>
              <w:color w:val="auto"/>
              <w:highlight w:val="none"/>
            </w:rPr>
            <w:fldChar w:fldCharType="begin"/>
          </w:r>
          <w:r>
            <w:rPr>
              <w:color w:val="auto"/>
              <w:highlight w:val="none"/>
            </w:rPr>
            <w:instrText xml:space="preserve"> PAGEREF _Toc31295 \h </w:instrText>
          </w:r>
          <w:r>
            <w:rPr>
              <w:color w:val="auto"/>
              <w:highlight w:val="none"/>
            </w:rPr>
            <w:fldChar w:fldCharType="separate"/>
          </w:r>
          <w:r>
            <w:rPr>
              <w:color w:val="auto"/>
              <w:highlight w:val="none"/>
            </w:rPr>
            <w:t>18</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_Toc30053 </w:instrText>
          </w:r>
          <w:r>
            <w:rPr>
              <w:color w:val="auto"/>
              <w:szCs w:val="32"/>
              <w:highlight w:val="none"/>
            </w:rPr>
            <w:fldChar w:fldCharType="separate"/>
          </w:r>
          <w:r>
            <w:rPr>
              <w:rFonts w:hint="eastAsia"/>
              <w:color w:val="auto"/>
              <w:highlight w:val="none"/>
              <w:lang w:val="en-US" w:eastAsia="zh-CN"/>
            </w:rPr>
            <w:t>（二）国际医疗</w:t>
          </w:r>
          <w:r>
            <w:rPr>
              <w:color w:val="auto"/>
              <w:highlight w:val="none"/>
            </w:rPr>
            <w:tab/>
          </w:r>
          <w:r>
            <w:rPr>
              <w:color w:val="auto"/>
              <w:highlight w:val="none"/>
            </w:rPr>
            <w:fldChar w:fldCharType="begin"/>
          </w:r>
          <w:r>
            <w:rPr>
              <w:color w:val="auto"/>
              <w:highlight w:val="none"/>
            </w:rPr>
            <w:instrText xml:space="preserve"> PAGEREF _Toc30053 \h </w:instrText>
          </w:r>
          <w:r>
            <w:rPr>
              <w:color w:val="auto"/>
              <w:highlight w:val="none"/>
            </w:rPr>
            <w:fldChar w:fldCharType="separate"/>
          </w:r>
          <w:r>
            <w:rPr>
              <w:color w:val="auto"/>
              <w:highlight w:val="none"/>
            </w:rPr>
            <w:t>21</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_Toc29423 </w:instrText>
          </w:r>
          <w:r>
            <w:rPr>
              <w:color w:val="auto"/>
              <w:szCs w:val="32"/>
              <w:highlight w:val="none"/>
            </w:rPr>
            <w:fldChar w:fldCharType="separate"/>
          </w:r>
          <w:r>
            <w:rPr>
              <w:rFonts w:hint="eastAsia" w:ascii="Times New Roman"/>
              <w:color w:val="auto"/>
              <w:highlight w:val="none"/>
            </w:rPr>
            <w:t>（三）国际教育</w:t>
          </w:r>
          <w:r>
            <w:rPr>
              <w:color w:val="auto"/>
              <w:highlight w:val="none"/>
            </w:rPr>
            <w:tab/>
          </w:r>
          <w:r>
            <w:rPr>
              <w:color w:val="auto"/>
              <w:highlight w:val="none"/>
            </w:rPr>
            <w:fldChar w:fldCharType="begin"/>
          </w:r>
          <w:r>
            <w:rPr>
              <w:color w:val="auto"/>
              <w:highlight w:val="none"/>
            </w:rPr>
            <w:instrText xml:space="preserve"> PAGEREF _Toc29423 \h </w:instrText>
          </w:r>
          <w:r>
            <w:rPr>
              <w:color w:val="auto"/>
              <w:highlight w:val="none"/>
            </w:rPr>
            <w:fldChar w:fldCharType="separate"/>
          </w:r>
          <w:r>
            <w:rPr>
              <w:color w:val="auto"/>
              <w:highlight w:val="none"/>
            </w:rPr>
            <w:t>22</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_Toc5516 </w:instrText>
          </w:r>
          <w:r>
            <w:rPr>
              <w:color w:val="auto"/>
              <w:szCs w:val="32"/>
              <w:highlight w:val="none"/>
            </w:rPr>
            <w:fldChar w:fldCharType="separate"/>
          </w:r>
          <w:r>
            <w:rPr>
              <w:rFonts w:hint="eastAsia"/>
              <w:color w:val="auto"/>
              <w:highlight w:val="none"/>
              <w:lang w:val="en-US" w:eastAsia="zh-CN"/>
            </w:rPr>
            <w:t>（四）丰富中高端消费品供给</w:t>
          </w:r>
          <w:r>
            <w:rPr>
              <w:color w:val="auto"/>
              <w:highlight w:val="none"/>
            </w:rPr>
            <w:tab/>
          </w:r>
          <w:r>
            <w:rPr>
              <w:color w:val="auto"/>
              <w:highlight w:val="none"/>
            </w:rPr>
            <w:fldChar w:fldCharType="begin"/>
          </w:r>
          <w:r>
            <w:rPr>
              <w:color w:val="auto"/>
              <w:highlight w:val="none"/>
            </w:rPr>
            <w:instrText xml:space="preserve"> PAGEREF _Toc5516 \h </w:instrText>
          </w:r>
          <w:r>
            <w:rPr>
              <w:color w:val="auto"/>
              <w:highlight w:val="none"/>
            </w:rPr>
            <w:fldChar w:fldCharType="separate"/>
          </w:r>
          <w:r>
            <w:rPr>
              <w:color w:val="auto"/>
              <w:highlight w:val="none"/>
            </w:rPr>
            <w:t>23</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_Toc25460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五、推动实物消费提档升级</w:t>
          </w:r>
          <w:r>
            <w:rPr>
              <w:color w:val="auto"/>
              <w:highlight w:val="none"/>
            </w:rPr>
            <w:tab/>
          </w:r>
          <w:r>
            <w:rPr>
              <w:color w:val="auto"/>
              <w:highlight w:val="none"/>
            </w:rPr>
            <w:fldChar w:fldCharType="begin"/>
          </w:r>
          <w:r>
            <w:rPr>
              <w:color w:val="auto"/>
              <w:highlight w:val="none"/>
            </w:rPr>
            <w:instrText xml:space="preserve"> PAGEREF _Toc25460 \h </w:instrText>
          </w:r>
          <w:r>
            <w:rPr>
              <w:color w:val="auto"/>
              <w:highlight w:val="none"/>
            </w:rPr>
            <w:fldChar w:fldCharType="separate"/>
          </w:r>
          <w:r>
            <w:rPr>
              <w:color w:val="auto"/>
              <w:highlight w:val="none"/>
            </w:rPr>
            <w:t>24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_Toc562 </w:instrText>
          </w:r>
          <w:r>
            <w:rPr>
              <w:color w:val="auto"/>
              <w:szCs w:val="32"/>
              <w:highlight w:val="none"/>
            </w:rPr>
            <w:fldChar w:fldCharType="separate"/>
          </w:r>
          <w:r>
            <w:rPr>
              <w:rFonts w:hint="eastAsia"/>
              <w:color w:val="auto"/>
              <w:highlight w:val="none"/>
              <w:lang w:val="en-US" w:eastAsia="zh-CN"/>
            </w:rPr>
            <w:t>（一）汽车消费</w:t>
          </w:r>
          <w:r>
            <w:rPr>
              <w:color w:val="auto"/>
              <w:highlight w:val="none"/>
            </w:rPr>
            <w:tab/>
          </w:r>
          <w:r>
            <w:rPr>
              <w:color w:val="auto"/>
              <w:highlight w:val="none"/>
            </w:rPr>
            <w:fldChar w:fldCharType="begin"/>
          </w:r>
          <w:r>
            <w:rPr>
              <w:color w:val="auto"/>
              <w:highlight w:val="none"/>
            </w:rPr>
            <w:instrText xml:space="preserve"> PAGEREF _Toc562 \h </w:instrText>
          </w:r>
          <w:r>
            <w:rPr>
              <w:color w:val="auto"/>
              <w:highlight w:val="none"/>
            </w:rPr>
            <w:fldChar w:fldCharType="separate"/>
          </w:r>
          <w:r>
            <w:rPr>
              <w:color w:val="auto"/>
              <w:highlight w:val="none"/>
            </w:rPr>
            <w:t>24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_Toc20363 </w:instrText>
          </w:r>
          <w:r>
            <w:rPr>
              <w:color w:val="auto"/>
              <w:szCs w:val="32"/>
              <w:highlight w:val="none"/>
            </w:rPr>
            <w:fldChar w:fldCharType="separate"/>
          </w:r>
          <w:r>
            <w:rPr>
              <w:rFonts w:hint="eastAsia"/>
              <w:color w:val="auto"/>
              <w:highlight w:val="none"/>
              <w:lang w:val="en-US" w:eastAsia="zh-CN"/>
            </w:rPr>
            <w:t>（二）家装家电消费</w:t>
          </w:r>
          <w:r>
            <w:rPr>
              <w:color w:val="auto"/>
              <w:highlight w:val="none"/>
            </w:rPr>
            <w:tab/>
          </w:r>
          <w:r>
            <w:rPr>
              <w:color w:val="auto"/>
              <w:highlight w:val="none"/>
            </w:rPr>
            <w:fldChar w:fldCharType="begin"/>
          </w:r>
          <w:r>
            <w:rPr>
              <w:color w:val="auto"/>
              <w:highlight w:val="none"/>
            </w:rPr>
            <w:instrText xml:space="preserve"> PAGEREF _Toc20363 \h </w:instrText>
          </w:r>
          <w:r>
            <w:rPr>
              <w:color w:val="auto"/>
              <w:highlight w:val="none"/>
            </w:rPr>
            <w:fldChar w:fldCharType="separate"/>
          </w:r>
          <w:r>
            <w:rPr>
              <w:color w:val="auto"/>
              <w:highlight w:val="none"/>
            </w:rPr>
            <w:t>26</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_Toc25076 </w:instrText>
          </w:r>
          <w:r>
            <w:rPr>
              <w:color w:val="auto"/>
              <w:szCs w:val="32"/>
              <w:highlight w:val="none"/>
            </w:rPr>
            <w:fldChar w:fldCharType="separate"/>
          </w:r>
          <w:r>
            <w:rPr>
              <w:rFonts w:hint="eastAsia"/>
              <w:color w:val="auto"/>
              <w:highlight w:val="none"/>
              <w:lang w:val="en-US" w:eastAsia="zh-CN"/>
            </w:rPr>
            <w:t>（三）住房消费</w:t>
          </w:r>
          <w:r>
            <w:rPr>
              <w:color w:val="auto"/>
              <w:highlight w:val="none"/>
            </w:rPr>
            <w:tab/>
          </w:r>
          <w:r>
            <w:rPr>
              <w:color w:val="auto"/>
              <w:highlight w:val="none"/>
            </w:rPr>
            <w:fldChar w:fldCharType="begin"/>
          </w:r>
          <w:r>
            <w:rPr>
              <w:color w:val="auto"/>
              <w:highlight w:val="none"/>
            </w:rPr>
            <w:instrText xml:space="preserve"> PAGEREF _Toc25076 \h </w:instrText>
          </w:r>
          <w:r>
            <w:rPr>
              <w:color w:val="auto"/>
              <w:highlight w:val="none"/>
            </w:rPr>
            <w:fldChar w:fldCharType="separate"/>
          </w:r>
          <w:r>
            <w:rPr>
              <w:color w:val="auto"/>
              <w:highlight w:val="none"/>
            </w:rPr>
            <w:t>28</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_Toc5581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六、促进服务消费提质扩容</w:t>
          </w:r>
          <w:r>
            <w:rPr>
              <w:color w:val="auto"/>
              <w:highlight w:val="none"/>
            </w:rPr>
            <w:tab/>
          </w:r>
          <w:r>
            <w:rPr>
              <w:color w:val="auto"/>
              <w:highlight w:val="none"/>
            </w:rPr>
            <w:fldChar w:fldCharType="begin"/>
          </w:r>
          <w:r>
            <w:rPr>
              <w:color w:val="auto"/>
              <w:highlight w:val="none"/>
            </w:rPr>
            <w:instrText xml:space="preserve"> PAGEREF _Toc5581 \h </w:instrText>
          </w:r>
          <w:r>
            <w:rPr>
              <w:color w:val="auto"/>
              <w:highlight w:val="none"/>
            </w:rPr>
            <w:fldChar w:fldCharType="separate"/>
          </w:r>
          <w:r>
            <w:rPr>
              <w:color w:val="auto"/>
              <w:highlight w:val="none"/>
            </w:rPr>
            <w:t>29</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_Toc27060 </w:instrText>
          </w:r>
          <w:r>
            <w:rPr>
              <w:color w:val="auto"/>
              <w:szCs w:val="32"/>
              <w:highlight w:val="none"/>
            </w:rPr>
            <w:fldChar w:fldCharType="separate"/>
          </w:r>
          <w:r>
            <w:rPr>
              <w:rFonts w:hint="eastAsia" w:ascii="Times New Roman"/>
              <w:color w:val="auto"/>
              <w:highlight w:val="none"/>
            </w:rPr>
            <w:t>（一）旅游消费</w:t>
          </w:r>
          <w:r>
            <w:rPr>
              <w:color w:val="auto"/>
              <w:highlight w:val="none"/>
            </w:rPr>
            <w:tab/>
          </w:r>
          <w:r>
            <w:rPr>
              <w:color w:val="auto"/>
              <w:highlight w:val="none"/>
            </w:rPr>
            <w:fldChar w:fldCharType="begin"/>
          </w:r>
          <w:r>
            <w:rPr>
              <w:color w:val="auto"/>
              <w:highlight w:val="none"/>
            </w:rPr>
            <w:instrText xml:space="preserve"> PAGEREF _Toc27060 \h </w:instrText>
          </w:r>
          <w:r>
            <w:rPr>
              <w:color w:val="auto"/>
              <w:highlight w:val="none"/>
            </w:rPr>
            <w:fldChar w:fldCharType="separate"/>
          </w:r>
          <w:r>
            <w:rPr>
              <w:color w:val="auto"/>
              <w:highlight w:val="none"/>
            </w:rPr>
            <w:t>29</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_Toc19864 </w:instrText>
          </w:r>
          <w:r>
            <w:rPr>
              <w:color w:val="auto"/>
              <w:szCs w:val="32"/>
              <w:highlight w:val="none"/>
            </w:rPr>
            <w:fldChar w:fldCharType="separate"/>
          </w:r>
          <w:r>
            <w:rPr>
              <w:rFonts w:hint="eastAsia" w:ascii="Times New Roman"/>
              <w:color w:val="auto"/>
              <w:highlight w:val="none"/>
            </w:rPr>
            <w:t>（</w:t>
          </w:r>
          <w:r>
            <w:rPr>
              <w:rFonts w:hint="eastAsia" w:ascii="Times New Roman"/>
              <w:color w:val="auto"/>
              <w:highlight w:val="none"/>
              <w:lang w:val="en-US" w:eastAsia="zh-CN"/>
            </w:rPr>
            <w:t>二</w:t>
          </w:r>
          <w:r>
            <w:rPr>
              <w:rFonts w:hint="eastAsia" w:ascii="Times New Roman"/>
              <w:color w:val="auto"/>
              <w:highlight w:val="none"/>
            </w:rPr>
            <w:t>）文化娱乐消费</w:t>
          </w:r>
          <w:r>
            <w:rPr>
              <w:color w:val="auto"/>
              <w:highlight w:val="none"/>
            </w:rPr>
            <w:tab/>
          </w:r>
          <w:r>
            <w:rPr>
              <w:color w:val="auto"/>
              <w:highlight w:val="none"/>
            </w:rPr>
            <w:fldChar w:fldCharType="begin"/>
          </w:r>
          <w:r>
            <w:rPr>
              <w:color w:val="auto"/>
              <w:highlight w:val="none"/>
            </w:rPr>
            <w:instrText xml:space="preserve"> PAGEREF _Toc19864 \h </w:instrText>
          </w:r>
          <w:r>
            <w:rPr>
              <w:color w:val="auto"/>
              <w:highlight w:val="none"/>
            </w:rPr>
            <w:fldChar w:fldCharType="separate"/>
          </w:r>
          <w:r>
            <w:rPr>
              <w:color w:val="auto"/>
              <w:highlight w:val="none"/>
            </w:rPr>
            <w:t>31</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_Toc14676 </w:instrText>
          </w:r>
          <w:r>
            <w:rPr>
              <w:color w:val="auto"/>
              <w:szCs w:val="32"/>
              <w:highlight w:val="none"/>
            </w:rPr>
            <w:fldChar w:fldCharType="separate"/>
          </w:r>
          <w:r>
            <w:rPr>
              <w:rFonts w:hint="eastAsia" w:ascii="Times New Roman"/>
              <w:color w:val="auto"/>
              <w:highlight w:val="none"/>
            </w:rPr>
            <w:t>（</w:t>
          </w:r>
          <w:r>
            <w:rPr>
              <w:rFonts w:hint="eastAsia" w:ascii="Times New Roman"/>
              <w:color w:val="auto"/>
              <w:highlight w:val="none"/>
              <w:lang w:val="en-US" w:eastAsia="zh-CN"/>
            </w:rPr>
            <w:t>三</w:t>
          </w:r>
          <w:r>
            <w:rPr>
              <w:rFonts w:hint="eastAsia" w:ascii="Times New Roman"/>
              <w:color w:val="auto"/>
              <w:highlight w:val="none"/>
            </w:rPr>
            <w:t>）</w:t>
          </w:r>
          <w:r>
            <w:rPr>
              <w:rFonts w:hint="eastAsia" w:ascii="Times New Roman"/>
              <w:color w:val="auto"/>
              <w:highlight w:val="none"/>
              <w:lang w:val="en-US" w:eastAsia="zh-CN"/>
            </w:rPr>
            <w:t>会展消费</w:t>
          </w:r>
          <w:r>
            <w:rPr>
              <w:color w:val="auto"/>
              <w:highlight w:val="none"/>
            </w:rPr>
            <w:tab/>
          </w:r>
          <w:r>
            <w:rPr>
              <w:color w:val="auto"/>
              <w:highlight w:val="none"/>
            </w:rPr>
            <w:fldChar w:fldCharType="begin"/>
          </w:r>
          <w:r>
            <w:rPr>
              <w:color w:val="auto"/>
              <w:highlight w:val="none"/>
            </w:rPr>
            <w:instrText xml:space="preserve"> PAGEREF _Toc14676 \h </w:instrText>
          </w:r>
          <w:r>
            <w:rPr>
              <w:color w:val="auto"/>
              <w:highlight w:val="none"/>
            </w:rPr>
            <w:fldChar w:fldCharType="separate"/>
          </w:r>
          <w:r>
            <w:rPr>
              <w:color w:val="auto"/>
              <w:highlight w:val="none"/>
            </w:rPr>
            <w:t>33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_Toc19798 </w:instrText>
          </w:r>
          <w:r>
            <w:rPr>
              <w:color w:val="auto"/>
              <w:szCs w:val="32"/>
              <w:highlight w:val="none"/>
            </w:rPr>
            <w:fldChar w:fldCharType="separate"/>
          </w:r>
          <w:r>
            <w:rPr>
              <w:rFonts w:hint="eastAsia" w:ascii="Times New Roman"/>
              <w:color w:val="auto"/>
              <w:highlight w:val="none"/>
              <w:lang w:val="en-US" w:eastAsia="zh-CN"/>
            </w:rPr>
            <w:t>（四）住宿消费</w:t>
          </w:r>
          <w:r>
            <w:rPr>
              <w:color w:val="auto"/>
              <w:highlight w:val="none"/>
            </w:rPr>
            <w:tab/>
          </w:r>
          <w:r>
            <w:rPr>
              <w:color w:val="auto"/>
              <w:highlight w:val="none"/>
            </w:rPr>
            <w:fldChar w:fldCharType="begin"/>
          </w:r>
          <w:r>
            <w:rPr>
              <w:color w:val="auto"/>
              <w:highlight w:val="none"/>
            </w:rPr>
            <w:instrText xml:space="preserve"> PAGEREF _Toc19798 \h </w:instrText>
          </w:r>
          <w:r>
            <w:rPr>
              <w:color w:val="auto"/>
              <w:highlight w:val="none"/>
            </w:rPr>
            <w:fldChar w:fldCharType="separate"/>
          </w:r>
          <w:r>
            <w:rPr>
              <w:color w:val="auto"/>
              <w:highlight w:val="none"/>
            </w:rPr>
            <w:t>38</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_Toc29534 </w:instrText>
          </w:r>
          <w:r>
            <w:rPr>
              <w:color w:val="auto"/>
              <w:szCs w:val="32"/>
              <w:highlight w:val="none"/>
            </w:rPr>
            <w:fldChar w:fldCharType="separate"/>
          </w:r>
          <w:r>
            <w:rPr>
              <w:rFonts w:hint="eastAsia" w:ascii="Times New Roman"/>
              <w:color w:val="auto"/>
              <w:highlight w:val="none"/>
              <w:lang w:val="en-US" w:eastAsia="zh-CN"/>
            </w:rPr>
            <w:t>（五）餐饮消费</w:t>
          </w:r>
          <w:r>
            <w:rPr>
              <w:color w:val="auto"/>
              <w:highlight w:val="none"/>
            </w:rPr>
            <w:tab/>
          </w:r>
          <w:r>
            <w:rPr>
              <w:color w:val="auto"/>
              <w:highlight w:val="none"/>
            </w:rPr>
            <w:fldChar w:fldCharType="begin"/>
          </w:r>
          <w:r>
            <w:rPr>
              <w:color w:val="auto"/>
              <w:highlight w:val="none"/>
            </w:rPr>
            <w:instrText xml:space="preserve"> PAGEREF _Toc29534 \h </w:instrText>
          </w:r>
          <w:r>
            <w:rPr>
              <w:color w:val="auto"/>
              <w:highlight w:val="none"/>
            </w:rPr>
            <w:fldChar w:fldCharType="separate"/>
          </w:r>
          <w:r>
            <w:rPr>
              <w:color w:val="auto"/>
              <w:highlight w:val="none"/>
            </w:rPr>
            <w:t>39</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_Toc25613 </w:instrText>
          </w:r>
          <w:r>
            <w:rPr>
              <w:color w:val="auto"/>
              <w:szCs w:val="32"/>
              <w:highlight w:val="none"/>
            </w:rPr>
            <w:fldChar w:fldCharType="separate"/>
          </w:r>
          <w:r>
            <w:rPr>
              <w:rFonts w:hint="eastAsia" w:ascii="Times New Roman"/>
              <w:color w:val="auto"/>
              <w:highlight w:val="none"/>
              <w:lang w:val="en-US" w:eastAsia="zh-CN"/>
            </w:rPr>
            <w:t>（六）体育消费</w:t>
          </w:r>
          <w:r>
            <w:rPr>
              <w:color w:val="auto"/>
              <w:highlight w:val="none"/>
            </w:rPr>
            <w:tab/>
          </w:r>
          <w:r>
            <w:rPr>
              <w:color w:val="auto"/>
              <w:highlight w:val="none"/>
            </w:rPr>
            <w:fldChar w:fldCharType="begin"/>
          </w:r>
          <w:r>
            <w:rPr>
              <w:color w:val="auto"/>
              <w:highlight w:val="none"/>
            </w:rPr>
            <w:instrText xml:space="preserve"> PAGEREF _Toc25613 \h </w:instrText>
          </w:r>
          <w:r>
            <w:rPr>
              <w:color w:val="auto"/>
              <w:highlight w:val="none"/>
            </w:rPr>
            <w:fldChar w:fldCharType="separate"/>
          </w:r>
          <w:r>
            <w:rPr>
              <w:color w:val="auto"/>
              <w:highlight w:val="none"/>
            </w:rPr>
            <w:t>40</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_Toc3801 </w:instrText>
          </w:r>
          <w:r>
            <w:rPr>
              <w:color w:val="auto"/>
              <w:szCs w:val="32"/>
              <w:highlight w:val="none"/>
            </w:rPr>
            <w:fldChar w:fldCharType="separate"/>
          </w:r>
          <w:r>
            <w:rPr>
              <w:rFonts w:hint="eastAsia" w:ascii="Times New Roman"/>
              <w:color w:val="auto"/>
              <w:highlight w:val="none"/>
              <w:lang w:val="en-US" w:eastAsia="zh-CN"/>
            </w:rPr>
            <w:t>（七）养老育幼消费</w:t>
          </w:r>
          <w:r>
            <w:rPr>
              <w:color w:val="auto"/>
              <w:highlight w:val="none"/>
            </w:rPr>
            <w:tab/>
          </w:r>
          <w:r>
            <w:rPr>
              <w:color w:val="auto"/>
              <w:highlight w:val="none"/>
            </w:rPr>
            <w:fldChar w:fldCharType="begin"/>
          </w:r>
          <w:r>
            <w:rPr>
              <w:color w:val="auto"/>
              <w:highlight w:val="none"/>
            </w:rPr>
            <w:instrText xml:space="preserve"> PAGEREF _Toc3801 \h </w:instrText>
          </w:r>
          <w:r>
            <w:rPr>
              <w:color w:val="auto"/>
              <w:highlight w:val="none"/>
            </w:rPr>
            <w:fldChar w:fldCharType="separate"/>
          </w:r>
          <w:r>
            <w:rPr>
              <w:color w:val="auto"/>
              <w:highlight w:val="none"/>
            </w:rPr>
            <w:t>41</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_Toc26714 </w:instrText>
          </w:r>
          <w:r>
            <w:rPr>
              <w:color w:val="auto"/>
              <w:szCs w:val="32"/>
              <w:highlight w:val="none"/>
            </w:rPr>
            <w:fldChar w:fldCharType="separate"/>
          </w:r>
          <w:r>
            <w:rPr>
              <w:rFonts w:hint="eastAsia" w:ascii="Times New Roman"/>
              <w:color w:val="auto"/>
              <w:highlight w:val="none"/>
              <w:lang w:val="en-US" w:eastAsia="zh-CN"/>
            </w:rPr>
            <w:t>（八）健康消费</w:t>
          </w:r>
          <w:r>
            <w:rPr>
              <w:color w:val="auto"/>
              <w:highlight w:val="none"/>
            </w:rPr>
            <w:tab/>
          </w:r>
          <w:r>
            <w:rPr>
              <w:color w:val="auto"/>
              <w:highlight w:val="none"/>
            </w:rPr>
            <w:fldChar w:fldCharType="begin"/>
          </w:r>
          <w:r>
            <w:rPr>
              <w:color w:val="auto"/>
              <w:highlight w:val="none"/>
            </w:rPr>
            <w:instrText xml:space="preserve"> PAGEREF _Toc26714 \h </w:instrText>
          </w:r>
          <w:r>
            <w:rPr>
              <w:color w:val="auto"/>
              <w:highlight w:val="none"/>
            </w:rPr>
            <w:fldChar w:fldCharType="separate"/>
          </w:r>
          <w:r>
            <w:rPr>
              <w:color w:val="auto"/>
              <w:highlight w:val="none"/>
            </w:rPr>
            <w:t>44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_Toc7386 </w:instrText>
          </w:r>
          <w:r>
            <w:rPr>
              <w:color w:val="auto"/>
              <w:szCs w:val="32"/>
              <w:highlight w:val="none"/>
            </w:rPr>
            <w:fldChar w:fldCharType="separate"/>
          </w:r>
          <w:r>
            <w:rPr>
              <w:rFonts w:hint="eastAsia" w:ascii="Times New Roman"/>
              <w:color w:val="auto"/>
              <w:highlight w:val="none"/>
              <w:lang w:val="en-US" w:eastAsia="zh-CN"/>
            </w:rPr>
            <w:t>（九）家政消费</w:t>
          </w:r>
          <w:r>
            <w:rPr>
              <w:color w:val="auto"/>
              <w:highlight w:val="none"/>
            </w:rPr>
            <w:tab/>
          </w:r>
          <w:r>
            <w:rPr>
              <w:color w:val="auto"/>
              <w:highlight w:val="none"/>
            </w:rPr>
            <w:fldChar w:fldCharType="begin"/>
          </w:r>
          <w:r>
            <w:rPr>
              <w:color w:val="auto"/>
              <w:highlight w:val="none"/>
            </w:rPr>
            <w:instrText xml:space="preserve"> PAGEREF _Toc7386 \h </w:instrText>
          </w:r>
          <w:r>
            <w:rPr>
              <w:color w:val="auto"/>
              <w:highlight w:val="none"/>
            </w:rPr>
            <w:fldChar w:fldCharType="separate"/>
          </w:r>
          <w:r>
            <w:rPr>
              <w:color w:val="auto"/>
              <w:highlight w:val="none"/>
            </w:rPr>
            <w:t>44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_Toc4159 </w:instrText>
          </w:r>
          <w:r>
            <w:rPr>
              <w:color w:val="auto"/>
              <w:szCs w:val="32"/>
              <w:highlight w:val="none"/>
            </w:rPr>
            <w:fldChar w:fldCharType="separate"/>
          </w:r>
          <w:r>
            <w:rPr>
              <w:rFonts w:hint="eastAsia" w:ascii="Times New Roman"/>
              <w:color w:val="auto"/>
              <w:highlight w:val="none"/>
              <w:lang w:val="en-US" w:eastAsia="zh-CN"/>
            </w:rPr>
            <w:t>（十）夜间消费</w:t>
          </w:r>
          <w:r>
            <w:rPr>
              <w:color w:val="auto"/>
              <w:highlight w:val="none"/>
            </w:rPr>
            <w:tab/>
          </w:r>
          <w:r>
            <w:rPr>
              <w:color w:val="auto"/>
              <w:highlight w:val="none"/>
            </w:rPr>
            <w:fldChar w:fldCharType="begin"/>
          </w:r>
          <w:r>
            <w:rPr>
              <w:color w:val="auto"/>
              <w:highlight w:val="none"/>
            </w:rPr>
            <w:instrText xml:space="preserve"> PAGEREF _Toc4159 \h </w:instrText>
          </w:r>
          <w:r>
            <w:rPr>
              <w:color w:val="auto"/>
              <w:highlight w:val="none"/>
            </w:rPr>
            <w:fldChar w:fldCharType="separate"/>
          </w:r>
          <w:r>
            <w:rPr>
              <w:color w:val="auto"/>
              <w:highlight w:val="none"/>
            </w:rPr>
            <w:t>45</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_Toc18326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七、培育扩大新型消费</w:t>
          </w:r>
          <w:r>
            <w:rPr>
              <w:color w:val="auto"/>
              <w:highlight w:val="none"/>
            </w:rPr>
            <w:tab/>
          </w:r>
          <w:r>
            <w:rPr>
              <w:color w:val="auto"/>
              <w:highlight w:val="none"/>
            </w:rPr>
            <w:fldChar w:fldCharType="begin"/>
          </w:r>
          <w:r>
            <w:rPr>
              <w:color w:val="auto"/>
              <w:highlight w:val="none"/>
            </w:rPr>
            <w:instrText xml:space="preserve"> PAGEREF _Toc18326 \h </w:instrText>
          </w:r>
          <w:r>
            <w:rPr>
              <w:color w:val="auto"/>
              <w:highlight w:val="none"/>
            </w:rPr>
            <w:fldChar w:fldCharType="separate"/>
          </w:r>
          <w:r>
            <w:rPr>
              <w:color w:val="auto"/>
              <w:highlight w:val="none"/>
            </w:rPr>
            <w:t>46</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_Toc24687 </w:instrText>
          </w:r>
          <w:r>
            <w:rPr>
              <w:color w:val="auto"/>
              <w:szCs w:val="32"/>
              <w:highlight w:val="none"/>
            </w:rPr>
            <w:fldChar w:fldCharType="separate"/>
          </w:r>
          <w:r>
            <w:rPr>
              <w:rFonts w:hint="eastAsia" w:ascii="Times New Roman"/>
              <w:color w:val="auto"/>
              <w:highlight w:val="none"/>
              <w:lang w:val="en-US" w:eastAsia="zh-CN"/>
            </w:rPr>
            <w:t>（一）扩大电子商务消费</w:t>
          </w:r>
          <w:r>
            <w:rPr>
              <w:color w:val="auto"/>
              <w:highlight w:val="none"/>
            </w:rPr>
            <w:tab/>
          </w:r>
          <w:r>
            <w:rPr>
              <w:color w:val="auto"/>
              <w:highlight w:val="none"/>
            </w:rPr>
            <w:fldChar w:fldCharType="begin"/>
          </w:r>
          <w:r>
            <w:rPr>
              <w:color w:val="auto"/>
              <w:highlight w:val="none"/>
            </w:rPr>
            <w:instrText xml:space="preserve"> PAGEREF _Toc24687 \h </w:instrText>
          </w:r>
          <w:r>
            <w:rPr>
              <w:color w:val="auto"/>
              <w:highlight w:val="none"/>
            </w:rPr>
            <w:fldChar w:fldCharType="separate"/>
          </w:r>
          <w:r>
            <w:rPr>
              <w:color w:val="auto"/>
              <w:highlight w:val="none"/>
            </w:rPr>
            <w:t>46</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_Toc16123 </w:instrText>
          </w:r>
          <w:r>
            <w:rPr>
              <w:color w:val="auto"/>
              <w:szCs w:val="32"/>
              <w:highlight w:val="none"/>
            </w:rPr>
            <w:fldChar w:fldCharType="separate"/>
          </w:r>
          <w:r>
            <w:rPr>
              <w:rFonts w:hint="eastAsia" w:ascii="Times New Roman"/>
              <w:color w:val="auto"/>
              <w:highlight w:val="none"/>
              <w:lang w:val="en-US" w:eastAsia="zh-CN"/>
            </w:rPr>
            <w:t>（二）培育壮大消费新业态新模式</w:t>
          </w:r>
          <w:r>
            <w:rPr>
              <w:color w:val="auto"/>
              <w:highlight w:val="none"/>
            </w:rPr>
            <w:tab/>
          </w:r>
          <w:r>
            <w:rPr>
              <w:color w:val="auto"/>
              <w:highlight w:val="none"/>
            </w:rPr>
            <w:fldChar w:fldCharType="begin"/>
          </w:r>
          <w:r>
            <w:rPr>
              <w:color w:val="auto"/>
              <w:highlight w:val="none"/>
            </w:rPr>
            <w:instrText xml:space="preserve"> PAGEREF _Toc16123 \h </w:instrText>
          </w:r>
          <w:r>
            <w:rPr>
              <w:color w:val="auto"/>
              <w:highlight w:val="none"/>
            </w:rPr>
            <w:fldChar w:fldCharType="separate"/>
          </w:r>
          <w:r>
            <w:rPr>
              <w:color w:val="auto"/>
              <w:highlight w:val="none"/>
            </w:rPr>
            <w:t>48</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_Toc14082 </w:instrText>
          </w:r>
          <w:r>
            <w:rPr>
              <w:color w:val="auto"/>
              <w:szCs w:val="32"/>
              <w:highlight w:val="none"/>
            </w:rPr>
            <w:fldChar w:fldCharType="separate"/>
          </w:r>
          <w:r>
            <w:rPr>
              <w:rFonts w:hint="eastAsia" w:ascii="Times New Roman"/>
              <w:color w:val="auto"/>
              <w:highlight w:val="none"/>
              <w:lang w:val="en-US" w:eastAsia="zh-CN"/>
            </w:rPr>
            <w:t>（三）推动线上线下消费融合发展</w:t>
          </w:r>
          <w:r>
            <w:rPr>
              <w:color w:val="auto"/>
              <w:highlight w:val="none"/>
            </w:rPr>
            <w:tab/>
          </w:r>
          <w:r>
            <w:rPr>
              <w:color w:val="auto"/>
              <w:highlight w:val="none"/>
            </w:rPr>
            <w:fldChar w:fldCharType="begin"/>
          </w:r>
          <w:r>
            <w:rPr>
              <w:color w:val="auto"/>
              <w:highlight w:val="none"/>
            </w:rPr>
            <w:instrText xml:space="preserve"> PAGEREF _Toc14082 \h </w:instrText>
          </w:r>
          <w:r>
            <w:rPr>
              <w:color w:val="auto"/>
              <w:highlight w:val="none"/>
            </w:rPr>
            <w:fldChar w:fldCharType="separate"/>
          </w:r>
          <w:r>
            <w:rPr>
              <w:color w:val="auto"/>
              <w:highlight w:val="none"/>
            </w:rPr>
            <w:t>50</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_Toc10011 </w:instrText>
          </w:r>
          <w:r>
            <w:rPr>
              <w:color w:val="auto"/>
              <w:szCs w:val="32"/>
              <w:highlight w:val="none"/>
            </w:rPr>
            <w:fldChar w:fldCharType="separate"/>
          </w:r>
          <w:r>
            <w:rPr>
              <w:rFonts w:hint="eastAsia"/>
              <w:color w:val="auto"/>
              <w:highlight w:val="none"/>
              <w:lang w:val="en-US" w:eastAsia="zh-CN"/>
            </w:rPr>
            <w:t>（四）发展信息消费</w:t>
          </w:r>
          <w:r>
            <w:rPr>
              <w:color w:val="auto"/>
              <w:highlight w:val="none"/>
            </w:rPr>
            <w:tab/>
          </w:r>
          <w:r>
            <w:rPr>
              <w:color w:val="auto"/>
              <w:highlight w:val="none"/>
            </w:rPr>
            <w:fldChar w:fldCharType="begin"/>
          </w:r>
          <w:r>
            <w:rPr>
              <w:color w:val="auto"/>
              <w:highlight w:val="none"/>
            </w:rPr>
            <w:instrText xml:space="preserve"> PAGEREF _Toc10011 \h </w:instrText>
          </w:r>
          <w:r>
            <w:rPr>
              <w:color w:val="auto"/>
              <w:highlight w:val="none"/>
            </w:rPr>
            <w:fldChar w:fldCharType="separate"/>
          </w:r>
          <w:r>
            <w:rPr>
              <w:color w:val="auto"/>
              <w:highlight w:val="none"/>
            </w:rPr>
            <w:t>50</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_Toc21682 </w:instrText>
          </w:r>
          <w:r>
            <w:rPr>
              <w:color w:val="auto"/>
              <w:szCs w:val="32"/>
              <w:highlight w:val="none"/>
            </w:rPr>
            <w:fldChar w:fldCharType="separate"/>
          </w:r>
          <w:r>
            <w:rPr>
              <w:rFonts w:hint="eastAsia"/>
              <w:color w:val="auto"/>
              <w:highlight w:val="none"/>
              <w:lang w:val="en-US" w:eastAsia="zh-CN"/>
            </w:rPr>
            <w:t>（五）推广绿色消费</w:t>
          </w:r>
          <w:r>
            <w:rPr>
              <w:color w:val="auto"/>
              <w:highlight w:val="none"/>
            </w:rPr>
            <w:tab/>
          </w:r>
          <w:r>
            <w:rPr>
              <w:color w:val="auto"/>
              <w:highlight w:val="none"/>
            </w:rPr>
            <w:fldChar w:fldCharType="begin"/>
          </w:r>
          <w:r>
            <w:rPr>
              <w:color w:val="auto"/>
              <w:highlight w:val="none"/>
            </w:rPr>
            <w:instrText xml:space="preserve"> PAGEREF _Toc21682 \h </w:instrText>
          </w:r>
          <w:r>
            <w:rPr>
              <w:color w:val="auto"/>
              <w:highlight w:val="none"/>
            </w:rPr>
            <w:fldChar w:fldCharType="separate"/>
          </w:r>
          <w:r>
            <w:rPr>
              <w:color w:val="auto"/>
              <w:highlight w:val="none"/>
            </w:rPr>
            <w:t>51</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_Toc32499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八、完善商业网点布局</w:t>
          </w:r>
          <w:r>
            <w:rPr>
              <w:color w:val="auto"/>
              <w:highlight w:val="none"/>
            </w:rPr>
            <w:tab/>
          </w:r>
          <w:r>
            <w:rPr>
              <w:color w:val="auto"/>
              <w:highlight w:val="none"/>
            </w:rPr>
            <w:fldChar w:fldCharType="begin"/>
          </w:r>
          <w:r>
            <w:rPr>
              <w:color w:val="auto"/>
              <w:highlight w:val="none"/>
            </w:rPr>
            <w:instrText xml:space="preserve"> PAGEREF _Toc32499 \h </w:instrText>
          </w:r>
          <w:r>
            <w:rPr>
              <w:color w:val="auto"/>
              <w:highlight w:val="none"/>
            </w:rPr>
            <w:fldChar w:fldCharType="separate"/>
          </w:r>
          <w:r>
            <w:rPr>
              <w:color w:val="auto"/>
              <w:highlight w:val="none"/>
            </w:rPr>
            <w:t>53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_Toc8465 </w:instrText>
          </w:r>
          <w:r>
            <w:rPr>
              <w:color w:val="auto"/>
              <w:szCs w:val="32"/>
              <w:highlight w:val="none"/>
            </w:rPr>
            <w:fldChar w:fldCharType="separate"/>
          </w:r>
          <w:r>
            <w:rPr>
              <w:rFonts w:hint="eastAsia" w:ascii="Times New Roman"/>
              <w:color w:val="auto"/>
              <w:highlight w:val="none"/>
              <w:lang w:val="en-US" w:eastAsia="zh-CN"/>
            </w:rPr>
            <w:t>（一）优化完善商圈布局</w:t>
          </w:r>
          <w:r>
            <w:rPr>
              <w:color w:val="auto"/>
              <w:highlight w:val="none"/>
            </w:rPr>
            <w:tab/>
          </w:r>
          <w:r>
            <w:rPr>
              <w:color w:val="auto"/>
              <w:highlight w:val="none"/>
            </w:rPr>
            <w:fldChar w:fldCharType="begin"/>
          </w:r>
          <w:r>
            <w:rPr>
              <w:color w:val="auto"/>
              <w:highlight w:val="none"/>
            </w:rPr>
            <w:instrText xml:space="preserve"> PAGEREF _Toc8465 \h </w:instrText>
          </w:r>
          <w:r>
            <w:rPr>
              <w:color w:val="auto"/>
              <w:highlight w:val="none"/>
            </w:rPr>
            <w:fldChar w:fldCharType="separate"/>
          </w:r>
          <w:r>
            <w:rPr>
              <w:color w:val="auto"/>
              <w:highlight w:val="none"/>
            </w:rPr>
            <w:t>53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_Toc27210 </w:instrText>
          </w:r>
          <w:r>
            <w:rPr>
              <w:color w:val="auto"/>
              <w:szCs w:val="32"/>
              <w:highlight w:val="none"/>
            </w:rPr>
            <w:fldChar w:fldCharType="separate"/>
          </w:r>
          <w:r>
            <w:rPr>
              <w:rFonts w:hint="eastAsia" w:ascii="Times New Roman"/>
              <w:color w:val="auto"/>
              <w:highlight w:val="none"/>
              <w:lang w:val="en-US" w:eastAsia="zh-CN"/>
            </w:rPr>
            <w:t>（二）优化大型商业综合体布局</w:t>
          </w:r>
          <w:r>
            <w:rPr>
              <w:color w:val="auto"/>
              <w:highlight w:val="none"/>
            </w:rPr>
            <w:tab/>
          </w:r>
          <w:r>
            <w:rPr>
              <w:color w:val="auto"/>
              <w:highlight w:val="none"/>
            </w:rPr>
            <w:fldChar w:fldCharType="begin"/>
          </w:r>
          <w:r>
            <w:rPr>
              <w:color w:val="auto"/>
              <w:highlight w:val="none"/>
            </w:rPr>
            <w:instrText xml:space="preserve"> PAGEREF _Toc27210 \h </w:instrText>
          </w:r>
          <w:r>
            <w:rPr>
              <w:color w:val="auto"/>
              <w:highlight w:val="none"/>
            </w:rPr>
            <w:fldChar w:fldCharType="separate"/>
          </w:r>
          <w:r>
            <w:rPr>
              <w:color w:val="auto"/>
              <w:highlight w:val="none"/>
            </w:rPr>
            <w:t>54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_Toc2388 </w:instrText>
          </w:r>
          <w:r>
            <w:rPr>
              <w:color w:val="auto"/>
              <w:szCs w:val="32"/>
              <w:highlight w:val="none"/>
            </w:rPr>
            <w:fldChar w:fldCharType="separate"/>
          </w:r>
          <w:r>
            <w:rPr>
              <w:rFonts w:hint="eastAsia" w:ascii="Times New Roman"/>
              <w:color w:val="auto"/>
              <w:highlight w:val="none"/>
              <w:lang w:val="en-US" w:eastAsia="zh-CN"/>
            </w:rPr>
            <w:t>（三）推动品牌连锁便利店发展</w:t>
          </w:r>
          <w:r>
            <w:rPr>
              <w:color w:val="auto"/>
              <w:highlight w:val="none"/>
            </w:rPr>
            <w:tab/>
          </w:r>
          <w:r>
            <w:rPr>
              <w:color w:val="auto"/>
              <w:highlight w:val="none"/>
            </w:rPr>
            <w:fldChar w:fldCharType="begin"/>
          </w:r>
          <w:r>
            <w:rPr>
              <w:color w:val="auto"/>
              <w:highlight w:val="none"/>
            </w:rPr>
            <w:instrText xml:space="preserve"> PAGEREF _Toc2388 \h </w:instrText>
          </w:r>
          <w:r>
            <w:rPr>
              <w:color w:val="auto"/>
              <w:highlight w:val="none"/>
            </w:rPr>
            <w:fldChar w:fldCharType="separate"/>
          </w:r>
          <w:r>
            <w:rPr>
              <w:color w:val="auto"/>
              <w:highlight w:val="none"/>
            </w:rPr>
            <w:t>54</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_Toc24518 </w:instrText>
          </w:r>
          <w:r>
            <w:rPr>
              <w:color w:val="auto"/>
              <w:szCs w:val="32"/>
              <w:highlight w:val="none"/>
            </w:rPr>
            <w:fldChar w:fldCharType="separate"/>
          </w:r>
          <w:r>
            <w:rPr>
              <w:rFonts w:hint="eastAsia" w:ascii="Times New Roman"/>
              <w:color w:val="auto"/>
              <w:highlight w:val="none"/>
              <w:lang w:val="en-US" w:eastAsia="zh-CN"/>
            </w:rPr>
            <w:t>（四）建设改造高品位商业街</w:t>
          </w:r>
          <w:r>
            <w:rPr>
              <w:color w:val="auto"/>
              <w:highlight w:val="none"/>
            </w:rPr>
            <w:tab/>
          </w:r>
          <w:r>
            <w:rPr>
              <w:color w:val="auto"/>
              <w:highlight w:val="none"/>
            </w:rPr>
            <w:fldChar w:fldCharType="begin"/>
          </w:r>
          <w:r>
            <w:rPr>
              <w:color w:val="auto"/>
              <w:highlight w:val="none"/>
            </w:rPr>
            <w:instrText xml:space="preserve"> PAGEREF _Toc24518 \h </w:instrText>
          </w:r>
          <w:r>
            <w:rPr>
              <w:color w:val="auto"/>
              <w:highlight w:val="none"/>
            </w:rPr>
            <w:fldChar w:fldCharType="separate"/>
          </w:r>
          <w:r>
            <w:rPr>
              <w:color w:val="auto"/>
              <w:highlight w:val="none"/>
            </w:rPr>
            <w:t>55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_Toc5808 </w:instrText>
          </w:r>
          <w:r>
            <w:rPr>
              <w:color w:val="auto"/>
              <w:szCs w:val="32"/>
              <w:highlight w:val="none"/>
            </w:rPr>
            <w:fldChar w:fldCharType="separate"/>
          </w:r>
          <w:r>
            <w:rPr>
              <w:rFonts w:hint="eastAsia" w:ascii="Times New Roman"/>
              <w:color w:val="auto"/>
              <w:highlight w:val="none"/>
              <w:lang w:val="en-US" w:eastAsia="zh-CN"/>
            </w:rPr>
            <w:t>（五）打造国际时尚消费地标</w:t>
          </w:r>
          <w:r>
            <w:rPr>
              <w:color w:val="auto"/>
              <w:highlight w:val="none"/>
            </w:rPr>
            <w:tab/>
          </w:r>
          <w:r>
            <w:rPr>
              <w:color w:val="auto"/>
              <w:highlight w:val="none"/>
            </w:rPr>
            <w:fldChar w:fldCharType="begin"/>
          </w:r>
          <w:r>
            <w:rPr>
              <w:color w:val="auto"/>
              <w:highlight w:val="none"/>
            </w:rPr>
            <w:instrText xml:space="preserve"> PAGEREF _Toc5808 \h </w:instrText>
          </w:r>
          <w:r>
            <w:rPr>
              <w:color w:val="auto"/>
              <w:highlight w:val="none"/>
            </w:rPr>
            <w:fldChar w:fldCharType="separate"/>
          </w:r>
          <w:r>
            <w:rPr>
              <w:color w:val="auto"/>
              <w:highlight w:val="none"/>
            </w:rPr>
            <w:t>55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_Toc1126 </w:instrText>
          </w:r>
          <w:r>
            <w:rPr>
              <w:color w:val="auto"/>
              <w:szCs w:val="32"/>
              <w:highlight w:val="none"/>
            </w:rPr>
            <w:fldChar w:fldCharType="separate"/>
          </w:r>
          <w:r>
            <w:rPr>
              <w:rFonts w:hint="eastAsia" w:ascii="Times New Roman"/>
              <w:color w:val="auto"/>
              <w:highlight w:val="none"/>
              <w:lang w:val="en-US" w:eastAsia="zh-CN"/>
            </w:rPr>
            <w:t>（六）加快建设城市消费集聚区</w:t>
          </w:r>
          <w:r>
            <w:rPr>
              <w:color w:val="auto"/>
              <w:highlight w:val="none"/>
            </w:rPr>
            <w:tab/>
          </w:r>
          <w:r>
            <w:rPr>
              <w:color w:val="auto"/>
              <w:highlight w:val="none"/>
            </w:rPr>
            <w:fldChar w:fldCharType="begin"/>
          </w:r>
          <w:r>
            <w:rPr>
              <w:color w:val="auto"/>
              <w:highlight w:val="none"/>
            </w:rPr>
            <w:instrText xml:space="preserve"> PAGEREF _Toc1126 \h </w:instrText>
          </w:r>
          <w:r>
            <w:rPr>
              <w:color w:val="auto"/>
              <w:highlight w:val="none"/>
            </w:rPr>
            <w:fldChar w:fldCharType="separate"/>
          </w:r>
          <w:r>
            <w:rPr>
              <w:color w:val="auto"/>
              <w:highlight w:val="none"/>
            </w:rPr>
            <w:t>55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_Toc86 </w:instrText>
          </w:r>
          <w:r>
            <w:rPr>
              <w:color w:val="auto"/>
              <w:szCs w:val="32"/>
              <w:highlight w:val="none"/>
            </w:rPr>
            <w:fldChar w:fldCharType="separate"/>
          </w:r>
          <w:r>
            <w:rPr>
              <w:rFonts w:hint="eastAsia" w:ascii="Times New Roman"/>
              <w:color w:val="auto"/>
              <w:highlight w:val="none"/>
              <w:lang w:val="en-US" w:eastAsia="zh-CN"/>
            </w:rPr>
            <w:t>（七）推动农村商业网点建设</w:t>
          </w:r>
          <w:r>
            <w:rPr>
              <w:color w:val="auto"/>
              <w:highlight w:val="none"/>
            </w:rPr>
            <w:tab/>
          </w:r>
          <w:r>
            <w:rPr>
              <w:color w:val="auto"/>
              <w:highlight w:val="none"/>
            </w:rPr>
            <w:fldChar w:fldCharType="begin"/>
          </w:r>
          <w:r>
            <w:rPr>
              <w:color w:val="auto"/>
              <w:highlight w:val="none"/>
            </w:rPr>
            <w:instrText xml:space="preserve"> PAGEREF _Toc86 \h </w:instrText>
          </w:r>
          <w:r>
            <w:rPr>
              <w:color w:val="auto"/>
              <w:highlight w:val="none"/>
            </w:rPr>
            <w:fldChar w:fldCharType="separate"/>
          </w:r>
          <w:r>
            <w:rPr>
              <w:color w:val="auto"/>
              <w:highlight w:val="none"/>
            </w:rPr>
            <w:t>56</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_Toc2046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九、营造良好消费环境</w:t>
          </w:r>
          <w:r>
            <w:rPr>
              <w:color w:val="auto"/>
              <w:highlight w:val="none"/>
            </w:rPr>
            <w:tab/>
          </w:r>
          <w:r>
            <w:rPr>
              <w:color w:val="auto"/>
              <w:highlight w:val="none"/>
            </w:rPr>
            <w:fldChar w:fldCharType="begin"/>
          </w:r>
          <w:r>
            <w:rPr>
              <w:color w:val="auto"/>
              <w:highlight w:val="none"/>
            </w:rPr>
            <w:instrText xml:space="preserve"> PAGEREF _Toc2046 \h </w:instrText>
          </w:r>
          <w:r>
            <w:rPr>
              <w:color w:val="auto"/>
              <w:highlight w:val="none"/>
            </w:rPr>
            <w:fldChar w:fldCharType="separate"/>
          </w:r>
          <w:r>
            <w:rPr>
              <w:color w:val="auto"/>
              <w:highlight w:val="none"/>
            </w:rPr>
            <w:t>57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_Toc24207 </w:instrText>
          </w:r>
          <w:r>
            <w:rPr>
              <w:color w:val="auto"/>
              <w:szCs w:val="32"/>
              <w:highlight w:val="none"/>
            </w:rPr>
            <w:fldChar w:fldCharType="separate"/>
          </w:r>
          <w:r>
            <w:rPr>
              <w:rFonts w:hint="eastAsia" w:ascii="Times New Roman"/>
              <w:color w:val="auto"/>
              <w:highlight w:val="none"/>
              <w:lang w:val="en-US" w:eastAsia="zh-CN"/>
            </w:rPr>
            <w:t>（一）持续提升居民消费能力</w:t>
          </w:r>
          <w:r>
            <w:rPr>
              <w:color w:val="auto"/>
              <w:highlight w:val="none"/>
            </w:rPr>
            <w:tab/>
          </w:r>
          <w:r>
            <w:rPr>
              <w:color w:val="auto"/>
              <w:highlight w:val="none"/>
            </w:rPr>
            <w:fldChar w:fldCharType="begin"/>
          </w:r>
          <w:r>
            <w:rPr>
              <w:color w:val="auto"/>
              <w:highlight w:val="none"/>
            </w:rPr>
            <w:instrText xml:space="preserve"> PAGEREF _Toc24207 \h </w:instrText>
          </w:r>
          <w:r>
            <w:rPr>
              <w:color w:val="auto"/>
              <w:highlight w:val="none"/>
            </w:rPr>
            <w:fldChar w:fldCharType="separate"/>
          </w:r>
          <w:r>
            <w:rPr>
              <w:color w:val="auto"/>
              <w:highlight w:val="none"/>
            </w:rPr>
            <w:t>57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_Toc12909 </w:instrText>
          </w:r>
          <w:r>
            <w:rPr>
              <w:color w:val="auto"/>
              <w:szCs w:val="32"/>
              <w:highlight w:val="none"/>
            </w:rPr>
            <w:fldChar w:fldCharType="separate"/>
          </w:r>
          <w:r>
            <w:rPr>
              <w:rFonts w:hint="eastAsia" w:ascii="Times New Roman"/>
              <w:color w:val="auto"/>
              <w:highlight w:val="none"/>
              <w:lang w:val="en-US" w:eastAsia="zh-CN"/>
            </w:rPr>
            <w:t>（二）优化消费环境</w:t>
          </w:r>
          <w:r>
            <w:rPr>
              <w:color w:val="auto"/>
              <w:highlight w:val="none"/>
            </w:rPr>
            <w:tab/>
          </w:r>
          <w:r>
            <w:rPr>
              <w:color w:val="auto"/>
              <w:highlight w:val="none"/>
            </w:rPr>
            <w:fldChar w:fldCharType="begin"/>
          </w:r>
          <w:r>
            <w:rPr>
              <w:color w:val="auto"/>
              <w:highlight w:val="none"/>
            </w:rPr>
            <w:instrText xml:space="preserve"> PAGEREF _Toc12909 \h </w:instrText>
          </w:r>
          <w:r>
            <w:rPr>
              <w:color w:val="auto"/>
              <w:highlight w:val="none"/>
            </w:rPr>
            <w:fldChar w:fldCharType="separate"/>
          </w:r>
          <w:r>
            <w:rPr>
              <w:color w:val="auto"/>
              <w:highlight w:val="none"/>
            </w:rPr>
            <w:t>58</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_Toc3984 </w:instrText>
          </w:r>
          <w:r>
            <w:rPr>
              <w:color w:val="auto"/>
              <w:szCs w:val="32"/>
              <w:highlight w:val="none"/>
            </w:rPr>
            <w:fldChar w:fldCharType="separate"/>
          </w:r>
          <w:r>
            <w:rPr>
              <w:rFonts w:hint="eastAsia"/>
              <w:color w:val="auto"/>
              <w:highlight w:val="none"/>
              <w:lang w:val="en-US" w:eastAsia="zh-CN"/>
            </w:rPr>
            <w:t>（三）加快品牌标准和基础设施建设</w:t>
          </w:r>
          <w:r>
            <w:rPr>
              <w:color w:val="auto"/>
              <w:highlight w:val="none"/>
            </w:rPr>
            <w:tab/>
          </w:r>
          <w:r>
            <w:rPr>
              <w:color w:val="auto"/>
              <w:highlight w:val="none"/>
            </w:rPr>
            <w:fldChar w:fldCharType="begin"/>
          </w:r>
          <w:r>
            <w:rPr>
              <w:color w:val="auto"/>
              <w:highlight w:val="none"/>
            </w:rPr>
            <w:instrText xml:space="preserve"> PAGEREF _Toc3984 \h </w:instrText>
          </w:r>
          <w:r>
            <w:rPr>
              <w:color w:val="auto"/>
              <w:highlight w:val="none"/>
            </w:rPr>
            <w:fldChar w:fldCharType="separate"/>
          </w:r>
          <w:r>
            <w:rPr>
              <w:color w:val="auto"/>
              <w:highlight w:val="none"/>
            </w:rPr>
            <w:t>63</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_Toc4001 </w:instrText>
          </w:r>
          <w:r>
            <w:rPr>
              <w:color w:val="auto"/>
              <w:szCs w:val="32"/>
              <w:highlight w:val="none"/>
            </w:rPr>
            <w:fldChar w:fldCharType="separate"/>
          </w:r>
          <w:r>
            <w:rPr>
              <w:rFonts w:hint="eastAsia"/>
              <w:color w:val="auto"/>
              <w:highlight w:val="none"/>
              <w:lang w:val="en-US" w:eastAsia="zh-CN"/>
            </w:rPr>
            <w:t>（四）优化消费领域金融产品和服务</w:t>
          </w:r>
          <w:r>
            <w:rPr>
              <w:color w:val="auto"/>
              <w:highlight w:val="none"/>
            </w:rPr>
            <w:tab/>
          </w:r>
          <w:r>
            <w:rPr>
              <w:color w:val="auto"/>
              <w:highlight w:val="none"/>
            </w:rPr>
            <w:fldChar w:fldCharType="begin"/>
          </w:r>
          <w:r>
            <w:rPr>
              <w:color w:val="auto"/>
              <w:highlight w:val="none"/>
            </w:rPr>
            <w:instrText xml:space="preserve"> PAGEREF _Toc4001 \h </w:instrText>
          </w:r>
          <w:r>
            <w:rPr>
              <w:color w:val="auto"/>
              <w:highlight w:val="none"/>
            </w:rPr>
            <w:fldChar w:fldCharType="separate"/>
          </w:r>
          <w:r>
            <w:rPr>
              <w:color w:val="auto"/>
              <w:highlight w:val="none"/>
            </w:rPr>
            <w:t>65</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_Toc9202 </w:instrText>
          </w:r>
          <w:r>
            <w:rPr>
              <w:color w:val="auto"/>
              <w:szCs w:val="32"/>
              <w:highlight w:val="none"/>
            </w:rPr>
            <w:fldChar w:fldCharType="separate"/>
          </w:r>
          <w:r>
            <w:rPr>
              <w:rFonts w:hint="eastAsia"/>
              <w:color w:val="auto"/>
              <w:highlight w:val="none"/>
              <w:lang w:val="en-US" w:eastAsia="zh-CN"/>
            </w:rPr>
            <w:t>（五）制定并实施鼓励消费的相关政策</w:t>
          </w:r>
          <w:r>
            <w:rPr>
              <w:color w:val="auto"/>
              <w:highlight w:val="none"/>
            </w:rPr>
            <w:tab/>
          </w:r>
          <w:r>
            <w:rPr>
              <w:color w:val="auto"/>
              <w:highlight w:val="none"/>
            </w:rPr>
            <w:fldChar w:fldCharType="begin"/>
          </w:r>
          <w:r>
            <w:rPr>
              <w:color w:val="auto"/>
              <w:highlight w:val="none"/>
            </w:rPr>
            <w:instrText xml:space="preserve"> PAGEREF _Toc9202 \h </w:instrText>
          </w:r>
          <w:r>
            <w:rPr>
              <w:color w:val="auto"/>
              <w:highlight w:val="none"/>
            </w:rPr>
            <w:fldChar w:fldCharType="separate"/>
          </w:r>
          <w:r>
            <w:rPr>
              <w:color w:val="auto"/>
              <w:highlight w:val="none"/>
            </w:rPr>
            <w:t>66</w:t>
          </w:r>
          <w:r>
            <w:rPr>
              <w:color w:val="auto"/>
              <w:highlight w:val="none"/>
            </w:rPr>
            <w:fldChar w:fldCharType="end"/>
          </w:r>
          <w:r>
            <w:rPr>
              <w:color w:val="auto"/>
              <w:szCs w:val="32"/>
              <w:highlight w:val="none"/>
            </w:rPr>
            <w:fldChar w:fldCharType="end"/>
          </w:r>
        </w:p>
        <w:p>
          <w:pPr>
            <w:pStyle w:val="11"/>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_Toc22696 </w:instrText>
          </w:r>
          <w:r>
            <w:rPr>
              <w:color w:val="auto"/>
              <w:szCs w:val="32"/>
              <w:highlight w:val="none"/>
            </w:rPr>
            <w:fldChar w:fldCharType="separate"/>
          </w:r>
          <w:r>
            <w:rPr>
              <w:rFonts w:hint="eastAsia" w:ascii="黑体" w:hAnsi="黑体" w:eastAsia="黑体" w:cs="黑体"/>
              <w:bCs/>
              <w:color w:val="auto"/>
              <w:szCs w:val="32"/>
              <w:highlight w:val="none"/>
              <w:lang w:val="en-US" w:eastAsia="zh-CN"/>
            </w:rPr>
            <w:t>十、保障措施</w:t>
          </w:r>
          <w:r>
            <w:rPr>
              <w:color w:val="auto"/>
              <w:highlight w:val="none"/>
            </w:rPr>
            <w:tab/>
          </w:r>
          <w:r>
            <w:rPr>
              <w:color w:val="auto"/>
              <w:highlight w:val="none"/>
            </w:rPr>
            <w:fldChar w:fldCharType="begin"/>
          </w:r>
          <w:r>
            <w:rPr>
              <w:color w:val="auto"/>
              <w:highlight w:val="none"/>
            </w:rPr>
            <w:instrText xml:space="preserve"> PAGEREF _Toc22696 \h </w:instrText>
          </w:r>
          <w:r>
            <w:rPr>
              <w:color w:val="auto"/>
              <w:highlight w:val="none"/>
            </w:rPr>
            <w:fldChar w:fldCharType="separate"/>
          </w:r>
          <w:r>
            <w:rPr>
              <w:color w:val="auto"/>
              <w:highlight w:val="none"/>
            </w:rPr>
            <w:t>67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_Toc6136 </w:instrText>
          </w:r>
          <w:r>
            <w:rPr>
              <w:color w:val="auto"/>
              <w:szCs w:val="32"/>
              <w:highlight w:val="none"/>
            </w:rPr>
            <w:fldChar w:fldCharType="separate"/>
          </w:r>
          <w:r>
            <w:rPr>
              <w:rFonts w:hint="eastAsia"/>
              <w:color w:val="auto"/>
              <w:highlight w:val="none"/>
              <w:lang w:val="en-US" w:eastAsia="zh-CN"/>
            </w:rPr>
            <w:t>（一）坚持党的领导</w:t>
          </w:r>
          <w:r>
            <w:rPr>
              <w:color w:val="auto"/>
              <w:highlight w:val="none"/>
            </w:rPr>
            <w:tab/>
          </w:r>
          <w:r>
            <w:rPr>
              <w:color w:val="auto"/>
              <w:highlight w:val="none"/>
            </w:rPr>
            <w:fldChar w:fldCharType="begin"/>
          </w:r>
          <w:r>
            <w:rPr>
              <w:color w:val="auto"/>
              <w:highlight w:val="none"/>
            </w:rPr>
            <w:instrText xml:space="preserve"> PAGEREF _Toc6136 \h </w:instrText>
          </w:r>
          <w:r>
            <w:rPr>
              <w:color w:val="auto"/>
              <w:highlight w:val="none"/>
            </w:rPr>
            <w:fldChar w:fldCharType="separate"/>
          </w:r>
          <w:r>
            <w:rPr>
              <w:color w:val="auto"/>
              <w:highlight w:val="none"/>
            </w:rPr>
            <w:t>67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_Toc27232 </w:instrText>
          </w:r>
          <w:r>
            <w:rPr>
              <w:color w:val="auto"/>
              <w:szCs w:val="32"/>
              <w:highlight w:val="none"/>
            </w:rPr>
            <w:fldChar w:fldCharType="separate"/>
          </w:r>
          <w:r>
            <w:rPr>
              <w:rFonts w:hint="eastAsia"/>
              <w:color w:val="auto"/>
              <w:highlight w:val="none"/>
              <w:lang w:val="en-US" w:eastAsia="zh-CN"/>
            </w:rPr>
            <w:t>（二）完善资金保障</w:t>
          </w:r>
          <w:r>
            <w:rPr>
              <w:color w:val="auto"/>
              <w:highlight w:val="none"/>
            </w:rPr>
            <w:tab/>
          </w:r>
          <w:r>
            <w:rPr>
              <w:color w:val="auto"/>
              <w:highlight w:val="none"/>
            </w:rPr>
            <w:fldChar w:fldCharType="begin"/>
          </w:r>
          <w:r>
            <w:rPr>
              <w:color w:val="auto"/>
              <w:highlight w:val="none"/>
            </w:rPr>
            <w:instrText xml:space="preserve"> PAGEREF _Toc27232 \h </w:instrText>
          </w:r>
          <w:r>
            <w:rPr>
              <w:color w:val="auto"/>
              <w:highlight w:val="none"/>
            </w:rPr>
            <w:fldChar w:fldCharType="separate"/>
          </w:r>
          <w:r>
            <w:rPr>
              <w:color w:val="auto"/>
              <w:highlight w:val="none"/>
            </w:rPr>
            <w:t>67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_Toc2063 </w:instrText>
          </w:r>
          <w:r>
            <w:rPr>
              <w:color w:val="auto"/>
              <w:szCs w:val="32"/>
              <w:highlight w:val="none"/>
            </w:rPr>
            <w:fldChar w:fldCharType="separate"/>
          </w:r>
          <w:r>
            <w:rPr>
              <w:rFonts w:hint="eastAsia"/>
              <w:color w:val="auto"/>
              <w:highlight w:val="none"/>
              <w:lang w:val="en-US" w:eastAsia="zh-CN"/>
            </w:rPr>
            <w:t>（三）优化营商环境</w:t>
          </w:r>
          <w:r>
            <w:rPr>
              <w:color w:val="auto"/>
              <w:highlight w:val="none"/>
            </w:rPr>
            <w:tab/>
          </w:r>
          <w:r>
            <w:rPr>
              <w:color w:val="auto"/>
              <w:highlight w:val="none"/>
            </w:rPr>
            <w:fldChar w:fldCharType="begin"/>
          </w:r>
          <w:r>
            <w:rPr>
              <w:color w:val="auto"/>
              <w:highlight w:val="none"/>
            </w:rPr>
            <w:instrText xml:space="preserve"> PAGEREF _Toc2063 \h </w:instrText>
          </w:r>
          <w:r>
            <w:rPr>
              <w:color w:val="auto"/>
              <w:highlight w:val="none"/>
            </w:rPr>
            <w:fldChar w:fldCharType="separate"/>
          </w:r>
          <w:r>
            <w:rPr>
              <w:color w:val="auto"/>
              <w:highlight w:val="none"/>
            </w:rPr>
            <w:t>67</w:t>
          </w:r>
          <w:r>
            <w:rPr>
              <w:color w:val="auto"/>
              <w:highlight w:val="none"/>
            </w:rPr>
            <w:fldChar w:fldCharType="end"/>
          </w:r>
          <w:r>
            <w:rPr>
              <w:color w:val="auto"/>
              <w:szCs w:val="32"/>
              <w:highlight w:val="none"/>
            </w:rPr>
            <w:fldChar w:fldCharType="end"/>
          </w:r>
        </w:p>
        <w:p>
          <w:pPr>
            <w:pStyle w:val="13"/>
            <w:tabs>
              <w:tab w:val="right" w:leader="dot" w:pos="8306"/>
            </w:tabs>
            <w:rPr>
              <w:color w:val="auto"/>
              <w:highlight w:val="none"/>
            </w:rPr>
          </w:pPr>
          <w:r>
            <w:rPr>
              <w:color w:val="auto"/>
              <w:szCs w:val="32"/>
              <w:highlight w:val="none"/>
            </w:rPr>
            <w:fldChar w:fldCharType="begin"/>
          </w:r>
          <w:r>
            <w:rPr>
              <w:color w:val="auto"/>
              <w:szCs w:val="32"/>
              <w:highlight w:val="none"/>
            </w:rPr>
            <w:instrText xml:space="preserve"> HYPERLINK \l _Toc24192 </w:instrText>
          </w:r>
          <w:r>
            <w:rPr>
              <w:color w:val="auto"/>
              <w:szCs w:val="32"/>
              <w:highlight w:val="none"/>
            </w:rPr>
            <w:fldChar w:fldCharType="separate"/>
          </w:r>
          <w:r>
            <w:rPr>
              <w:rFonts w:hint="eastAsia"/>
              <w:color w:val="auto"/>
              <w:highlight w:val="none"/>
              <w:lang w:val="en-US" w:eastAsia="zh-CN"/>
            </w:rPr>
            <w:t>（四）加强规划引领</w:t>
          </w:r>
          <w:r>
            <w:rPr>
              <w:color w:val="auto"/>
              <w:highlight w:val="none"/>
            </w:rPr>
            <w:tab/>
          </w:r>
          <w:r>
            <w:rPr>
              <w:color w:val="auto"/>
              <w:highlight w:val="none"/>
            </w:rPr>
            <w:fldChar w:fldCharType="begin"/>
          </w:r>
          <w:r>
            <w:rPr>
              <w:color w:val="auto"/>
              <w:highlight w:val="none"/>
            </w:rPr>
            <w:instrText xml:space="preserve"> PAGEREF _Toc24192 \h </w:instrText>
          </w:r>
          <w:r>
            <w:rPr>
              <w:color w:val="auto"/>
              <w:highlight w:val="none"/>
            </w:rPr>
            <w:fldChar w:fldCharType="separate"/>
          </w:r>
          <w:r>
            <w:rPr>
              <w:color w:val="auto"/>
              <w:highlight w:val="none"/>
            </w:rPr>
            <w:t>68</w:t>
          </w:r>
          <w:r>
            <w:rPr>
              <w:color w:val="auto"/>
              <w:highlight w:val="none"/>
            </w:rPr>
            <w:fldChar w:fldCharType="end"/>
          </w:r>
          <w:r>
            <w:rPr>
              <w:color w:val="auto"/>
              <w:szCs w:val="32"/>
              <w:highlight w:val="none"/>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color w:val="auto"/>
              <w:highlight w:val="none"/>
            </w:rPr>
          </w:pPr>
          <w:r>
            <w:rPr>
              <w:color w:val="auto"/>
              <w:szCs w:val="32"/>
              <w:highlight w:val="none"/>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 w:val="0"/>
          <w:bCs/>
          <w:color w:val="auto"/>
          <w:sz w:val="32"/>
          <w:szCs w:val="32"/>
          <w:highlight w:val="none"/>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jc w:val="center"/>
        <w:textAlignment w:val="auto"/>
        <w:rPr>
          <w:rFonts w:hint="eastAsia"/>
          <w:color w:val="auto"/>
          <w:highlight w:val="none"/>
          <w:lang w:val="en-US" w:eastAsia="zh-CN"/>
        </w:rPr>
      </w:pPr>
      <w:bookmarkStart w:id="0" w:name="_Toc4329"/>
      <w:r>
        <w:rPr>
          <w:rFonts w:hint="eastAsia" w:ascii="方正小标宋简体" w:hAnsi="方正小标宋简体" w:eastAsia="方正小标宋简体" w:cs="方正小标宋简体"/>
          <w:b w:val="0"/>
          <w:bCs/>
          <w:color w:val="auto"/>
          <w:sz w:val="44"/>
          <w:szCs w:val="44"/>
          <w:highlight w:val="none"/>
          <w:lang w:val="en-US" w:eastAsia="zh-CN"/>
        </w:rPr>
        <w:t>前言</w:t>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等线"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等线" w:eastAsia="仿宋_GB2312" w:cs="Times New Roman"/>
          <w:color w:val="auto"/>
          <w:sz w:val="32"/>
          <w:szCs w:val="32"/>
          <w:highlight w:val="none"/>
        </w:rPr>
      </w:pPr>
      <w:r>
        <w:rPr>
          <w:rFonts w:hint="eastAsia" w:ascii="仿宋_GB2312" w:hAnsi="等线" w:eastAsia="仿宋_GB2312" w:cs="Times New Roman"/>
          <w:color w:val="auto"/>
          <w:sz w:val="32"/>
          <w:szCs w:val="32"/>
          <w:highlight w:val="none"/>
        </w:rPr>
        <w:t>“十四五”时期</w:t>
      </w:r>
      <w:r>
        <w:rPr>
          <w:rFonts w:ascii="仿宋_GB2312" w:hAnsi="等线" w:eastAsia="仿宋_GB2312" w:cs="Times New Roman"/>
          <w:color w:val="auto"/>
          <w:sz w:val="32"/>
          <w:szCs w:val="32"/>
          <w:highlight w:val="none"/>
        </w:rPr>
        <w:t>，</w:t>
      </w:r>
      <w:r>
        <w:rPr>
          <w:rFonts w:hint="eastAsia" w:ascii="仿宋_GB2312" w:hAnsi="等线" w:eastAsia="仿宋_GB2312" w:cs="Times New Roman"/>
          <w:color w:val="auto"/>
          <w:sz w:val="32"/>
          <w:szCs w:val="32"/>
          <w:highlight w:val="none"/>
        </w:rPr>
        <w:t>是“两个一百年”奋斗目标的历史交汇期，</w:t>
      </w:r>
      <w:r>
        <w:rPr>
          <w:rFonts w:ascii="仿宋_GB2312" w:hAnsi="等线" w:eastAsia="仿宋_GB2312" w:cs="Times New Roman"/>
          <w:color w:val="auto"/>
          <w:sz w:val="32"/>
          <w:szCs w:val="32"/>
          <w:highlight w:val="none"/>
        </w:rPr>
        <w:t>是我国由全面建成小康社会向基本实现社会主义现代化迈进的关键时期，也是</w:t>
      </w:r>
      <w:r>
        <w:rPr>
          <w:rFonts w:hint="eastAsia" w:ascii="仿宋_GB2312" w:hAnsi="等线" w:eastAsia="仿宋_GB2312" w:cs="Times New Roman"/>
          <w:color w:val="auto"/>
          <w:sz w:val="32"/>
          <w:szCs w:val="32"/>
          <w:highlight w:val="none"/>
          <w:lang w:val="en-US" w:eastAsia="zh-CN"/>
        </w:rPr>
        <w:t>海南省建设自由贸易港</w:t>
      </w:r>
      <w:r>
        <w:rPr>
          <w:rFonts w:ascii="仿宋_GB2312" w:hAnsi="等线" w:eastAsia="仿宋_GB2312" w:cs="Times New Roman"/>
          <w:color w:val="auto"/>
          <w:sz w:val="32"/>
          <w:szCs w:val="32"/>
          <w:highlight w:val="none"/>
        </w:rPr>
        <w:t>的重要时期。</w:t>
      </w:r>
      <w:r>
        <w:rPr>
          <w:rFonts w:hint="eastAsia" w:ascii="仿宋_GB2312" w:hAnsi="等线" w:eastAsia="仿宋_GB2312" w:cs="Times New Roman"/>
          <w:color w:val="auto"/>
          <w:sz w:val="32"/>
          <w:szCs w:val="32"/>
          <w:highlight w:val="none"/>
          <w:lang w:val="en-US" w:eastAsia="zh-CN"/>
        </w:rPr>
        <w:t>充分</w:t>
      </w:r>
      <w:r>
        <w:rPr>
          <w:rFonts w:hint="eastAsia" w:ascii="仿宋_GB2312" w:hAnsi="仿宋_GB2312" w:eastAsia="仿宋_GB2312" w:cs="仿宋_GB2312"/>
          <w:color w:val="auto"/>
          <w:sz w:val="32"/>
          <w:szCs w:val="32"/>
          <w:highlight w:val="none"/>
          <w:lang w:eastAsia="zh-CN"/>
        </w:rPr>
        <w:t>发挥</w:t>
      </w:r>
      <w:r>
        <w:rPr>
          <w:rFonts w:hint="eastAsia" w:ascii="仿宋_GB2312" w:hAnsi="等线" w:eastAsia="仿宋_GB2312" w:cs="Times New Roman"/>
          <w:color w:val="auto"/>
          <w:sz w:val="32"/>
          <w:szCs w:val="32"/>
          <w:highlight w:val="none"/>
          <w:lang w:val="en-US" w:eastAsia="zh-CN"/>
        </w:rPr>
        <w:t>海口市</w:t>
      </w:r>
      <w:r>
        <w:rPr>
          <w:rFonts w:hint="eastAsia" w:ascii="仿宋_GB2312" w:hAnsi="仿宋_GB2312" w:eastAsia="仿宋_GB2312" w:cs="仿宋_GB2312"/>
          <w:color w:val="auto"/>
          <w:sz w:val="32"/>
          <w:szCs w:val="32"/>
          <w:highlight w:val="none"/>
          <w:lang w:eastAsia="zh-CN"/>
        </w:rPr>
        <w:t>省会城市核心竞争力，</w:t>
      </w:r>
      <w:r>
        <w:rPr>
          <w:rFonts w:hint="eastAsia" w:ascii="仿宋_GB2312" w:hAnsi="等线" w:eastAsia="仿宋_GB2312" w:cs="Times New Roman"/>
          <w:color w:val="auto"/>
          <w:sz w:val="32"/>
          <w:szCs w:val="32"/>
          <w:highlight w:val="none"/>
        </w:rPr>
        <w:t>加快促进消费回补和潜力释放，更好发挥消费对经济增长的基础性作用</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rPr>
        <w:t>对自由贸易港建设全局具有重大作用。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等线" w:eastAsia="仿宋_GB2312" w:cs="Times New Roman"/>
          <w:color w:val="auto"/>
          <w:sz w:val="32"/>
          <w:szCs w:val="32"/>
          <w:highlight w:val="none"/>
        </w:rPr>
      </w:pPr>
      <w:r>
        <w:rPr>
          <w:rFonts w:hint="eastAsia" w:ascii="仿宋_GB2312" w:hAnsi="等线" w:eastAsia="仿宋_GB2312" w:cs="Times New Roman"/>
          <w:color w:val="auto"/>
          <w:sz w:val="32"/>
          <w:szCs w:val="32"/>
          <w:highlight w:val="none"/>
          <w:lang w:val="en-US" w:eastAsia="zh-CN"/>
        </w:rPr>
        <w:t>“十四五”期间，海口市将</w:t>
      </w:r>
      <w:r>
        <w:rPr>
          <w:rFonts w:hint="eastAsia" w:ascii="仿宋_GB2312" w:hAnsi="等线" w:eastAsia="仿宋_GB2312" w:cs="Times New Roman"/>
          <w:color w:val="auto"/>
          <w:sz w:val="32"/>
          <w:szCs w:val="32"/>
          <w:highlight w:val="none"/>
        </w:rPr>
        <w:t>围绕</w:t>
      </w:r>
      <w:r>
        <w:rPr>
          <w:rFonts w:hint="eastAsia" w:ascii="仿宋_GB2312" w:hAnsi="等线" w:eastAsia="仿宋_GB2312" w:cs="Times New Roman"/>
          <w:color w:val="auto"/>
          <w:sz w:val="32"/>
          <w:szCs w:val="32"/>
          <w:highlight w:val="none"/>
          <w:lang w:val="en-US" w:eastAsia="zh-CN"/>
        </w:rPr>
        <w:t>自由贸易港建设</w:t>
      </w:r>
      <w:r>
        <w:rPr>
          <w:rFonts w:hint="eastAsia" w:ascii="仿宋_GB2312" w:hAnsi="等线" w:eastAsia="仿宋_GB2312" w:cs="Times New Roman"/>
          <w:color w:val="auto"/>
          <w:sz w:val="32"/>
          <w:szCs w:val="32"/>
          <w:highlight w:val="none"/>
        </w:rPr>
        <w:t>、国际旅游消费中心的重点任务，抢抓新一轮技术革命、全球产业变革和促进形成强大国内市场的先机，</w:t>
      </w:r>
      <w:r>
        <w:rPr>
          <w:rFonts w:hint="eastAsia" w:ascii="仿宋_GB2312" w:hAnsi="等线" w:eastAsia="仿宋_GB2312" w:cs="Times New Roman"/>
          <w:color w:val="auto"/>
          <w:sz w:val="32"/>
          <w:szCs w:val="32"/>
          <w:highlight w:val="none"/>
          <w:lang w:val="en-US" w:eastAsia="zh-CN"/>
        </w:rPr>
        <w:t>积极参与特色自由贸易港</w:t>
      </w:r>
      <w:r>
        <w:rPr>
          <w:rFonts w:hint="eastAsia" w:ascii="仿宋_GB2312" w:hAnsi="等线" w:eastAsia="仿宋_GB2312" w:cs="Times New Roman"/>
          <w:color w:val="auto"/>
          <w:sz w:val="32"/>
          <w:szCs w:val="32"/>
          <w:highlight w:val="none"/>
        </w:rPr>
        <w:t>建设，持续</w:t>
      </w:r>
      <w:r>
        <w:rPr>
          <w:rFonts w:hint="eastAsia" w:ascii="仿宋_GB2312" w:hAnsi="等线" w:eastAsia="仿宋_GB2312" w:cs="Times New Roman"/>
          <w:color w:val="auto"/>
          <w:sz w:val="32"/>
          <w:szCs w:val="32"/>
          <w:highlight w:val="none"/>
          <w:lang w:val="en-US" w:eastAsia="zh-CN"/>
        </w:rPr>
        <w:t>扩大内需</w:t>
      </w:r>
      <w:r>
        <w:rPr>
          <w:rFonts w:hint="eastAsia" w:ascii="仿宋_GB2312" w:hAnsi="等线" w:eastAsia="仿宋_GB2312" w:cs="Times New Roman"/>
          <w:color w:val="auto"/>
          <w:sz w:val="32"/>
          <w:szCs w:val="32"/>
          <w:highlight w:val="none"/>
        </w:rPr>
        <w:t>，</w:t>
      </w:r>
      <w:r>
        <w:rPr>
          <w:rFonts w:hint="eastAsia" w:ascii="仿宋_GB2312" w:hAnsi="等线" w:eastAsia="仿宋_GB2312" w:cs="Times New Roman"/>
          <w:color w:val="auto"/>
          <w:sz w:val="32"/>
          <w:szCs w:val="32"/>
          <w:highlight w:val="none"/>
          <w:lang w:val="en-US" w:eastAsia="zh-CN"/>
        </w:rPr>
        <w:t>促进消费潜力释放</w:t>
      </w:r>
      <w:r>
        <w:rPr>
          <w:rFonts w:hint="eastAsia" w:ascii="仿宋_GB2312" w:hAnsi="等线" w:eastAsia="仿宋_GB2312" w:cs="Times New Roman"/>
          <w:color w:val="auto"/>
          <w:sz w:val="32"/>
          <w:szCs w:val="32"/>
          <w:highlight w:val="none"/>
        </w:rPr>
        <w:t>、消费转型升级</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增强消费对经济增长的基础性作用，</w:t>
      </w:r>
      <w:r>
        <w:rPr>
          <w:rFonts w:hint="eastAsia" w:ascii="仿宋_GB2312" w:hAnsi="等线" w:eastAsia="仿宋_GB2312" w:cs="Times New Roman"/>
          <w:color w:val="auto"/>
          <w:sz w:val="32"/>
          <w:szCs w:val="32"/>
          <w:highlight w:val="none"/>
          <w:lang w:eastAsia="zh-CN"/>
        </w:rPr>
        <w:t>推动形成强大的海口消费市场，</w:t>
      </w:r>
      <w:r>
        <w:rPr>
          <w:rFonts w:hint="eastAsia" w:ascii="仿宋_GB2312" w:hAnsi="等线" w:eastAsia="仿宋_GB2312" w:cs="Times New Roman"/>
          <w:color w:val="auto"/>
          <w:sz w:val="32"/>
          <w:szCs w:val="32"/>
          <w:highlight w:val="none"/>
          <w:lang w:val="en-US" w:eastAsia="zh-CN"/>
        </w:rPr>
        <w:t>助力海南</w:t>
      </w:r>
      <w:r>
        <w:rPr>
          <w:rFonts w:hint="eastAsia" w:ascii="仿宋_GB2312" w:hAnsi="等线" w:eastAsia="仿宋_GB2312" w:cs="Times New Roman"/>
          <w:color w:val="auto"/>
          <w:sz w:val="32"/>
          <w:szCs w:val="32"/>
          <w:highlight w:val="none"/>
          <w:lang w:eastAsia="zh-CN"/>
        </w:rPr>
        <w:t>国际旅游消费中心建设。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等线" w:eastAsia="仿宋_GB2312" w:cs="Times New Roman"/>
          <w:color w:val="auto"/>
          <w:sz w:val="32"/>
          <w:szCs w:val="32"/>
          <w:highlight w:val="none"/>
          <w:lang w:val="en-US" w:eastAsia="zh-CN"/>
        </w:rPr>
      </w:pPr>
      <w:r>
        <w:rPr>
          <w:rFonts w:hint="eastAsia" w:ascii="仿宋_GB2312" w:hAnsi="等线" w:eastAsia="仿宋_GB2312" w:cs="Times New Roman"/>
          <w:color w:val="auto"/>
          <w:sz w:val="32"/>
          <w:szCs w:val="32"/>
          <w:highlight w:val="none"/>
        </w:rPr>
        <w:t>本规划</w:t>
      </w:r>
      <w:r>
        <w:rPr>
          <w:rFonts w:hint="eastAsia" w:ascii="仿宋_GB2312" w:hAnsi="等线" w:eastAsia="仿宋_GB2312" w:cs="Times New Roman"/>
          <w:color w:val="auto"/>
          <w:sz w:val="32"/>
          <w:szCs w:val="32"/>
          <w:highlight w:val="none"/>
          <w:lang w:val="en-US" w:eastAsia="zh-CN"/>
        </w:rPr>
        <w:t>依据</w:t>
      </w:r>
      <w:r>
        <w:rPr>
          <w:rFonts w:hint="eastAsia" w:ascii="仿宋_GB2312" w:hAnsi="等线" w:eastAsia="仿宋_GB2312" w:cs="Times New Roman"/>
          <w:color w:val="auto"/>
          <w:sz w:val="32"/>
          <w:szCs w:val="32"/>
          <w:highlight w:val="none"/>
        </w:rPr>
        <w:t>《中共中央国务院关于支持海南全面改革开放的指导意见》（中发〔2018〕12号）</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rPr>
        <w:t>中共中央国务院关于完善促进消费体制机制进一步激发居民消费潜力的若干意见（中发〔2018〕32号）</w:t>
      </w:r>
      <w:r>
        <w:rPr>
          <w:rFonts w:hint="eastAsia" w:ascii="仿宋_GB2312" w:hAnsi="等线" w:eastAsia="仿宋_GB2312" w:cs="Times New Roman"/>
          <w:color w:val="auto"/>
          <w:sz w:val="32"/>
          <w:szCs w:val="32"/>
          <w:highlight w:val="none"/>
          <w:lang w:eastAsia="zh-CN"/>
        </w:rPr>
        <w:t>》《关于促进消费扩容提质加快形成强大国内市场的实施意见》</w:t>
      </w:r>
      <w:r>
        <w:rPr>
          <w:rFonts w:hint="eastAsia" w:ascii="仿宋_GB2312" w:hAnsi="等线" w:eastAsia="仿宋_GB2312" w:cs="Times New Roman"/>
          <w:color w:val="auto"/>
          <w:sz w:val="32"/>
          <w:szCs w:val="32"/>
          <w:highlight w:val="none"/>
        </w:rPr>
        <w:t>《海南自由贸易港建设总体方案》</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rPr>
        <w:t>海南省建设国际旅游消费中心的实施方案》《中共海南省委关于制定国民经济和社会发展第十四个五年规划和二〇三五年远景目标的建议》</w:t>
      </w:r>
      <w:r>
        <w:rPr>
          <w:rFonts w:hint="eastAsia" w:ascii="仿宋_GB2312" w:hAnsi="等线" w:eastAsia="仿宋_GB2312" w:cs="Times New Roman"/>
          <w:color w:val="auto"/>
          <w:sz w:val="32"/>
          <w:szCs w:val="32"/>
          <w:highlight w:val="none"/>
          <w:lang w:eastAsia="zh-CN"/>
        </w:rPr>
        <w:t>《海南省商务发展“十四五”规划（</w:t>
      </w:r>
      <w:r>
        <w:rPr>
          <w:rFonts w:hint="eastAsia" w:ascii="仿宋_GB2312" w:hAnsi="等线" w:eastAsia="仿宋_GB2312" w:cs="Times New Roman"/>
          <w:color w:val="auto"/>
          <w:sz w:val="32"/>
          <w:szCs w:val="32"/>
          <w:highlight w:val="none"/>
          <w:lang w:val="en-US" w:eastAsia="zh-CN"/>
        </w:rPr>
        <w:t>征求意见稿</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《海南省“十四五”建设国际旅游消费中心规划</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征求意见稿</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》等文件精神编</w:t>
      </w:r>
      <w:r>
        <w:rPr>
          <w:rFonts w:hint="eastAsia" w:ascii="仿宋_GB2312" w:hAnsi="等线" w:eastAsia="仿宋_GB2312" w:cs="Times New Roman"/>
          <w:color w:val="auto"/>
          <w:sz w:val="32"/>
          <w:szCs w:val="32"/>
          <w:highlight w:val="none"/>
        </w:rPr>
        <w:t>制</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主要阐明海口市未来五年扩大消费工作的指导思想和基本原则，明确发展目标和重点任务</w:t>
      </w:r>
      <w:r>
        <w:rPr>
          <w:rFonts w:hint="eastAsia" w:ascii="仿宋_GB2312" w:hAnsi="等线"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等线" w:eastAsia="仿宋_GB2312" w:cs="Times New Roman"/>
          <w:color w:val="auto"/>
          <w:sz w:val="32"/>
          <w:szCs w:val="32"/>
          <w:highlight w:val="none"/>
          <w:lang w:val="en-US" w:eastAsia="zh-CN"/>
        </w:rPr>
      </w:pPr>
      <w:r>
        <w:rPr>
          <w:rFonts w:hint="eastAsia" w:ascii="仿宋_GB2312" w:hAnsi="等线" w:eastAsia="仿宋_GB2312" w:cs="Times New Roman"/>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firstLine="640" w:firstLineChars="200"/>
        <w:textAlignment w:val="auto"/>
        <w:rPr>
          <w:rFonts w:hint="eastAsia" w:ascii="黑体" w:hAnsi="黑体" w:eastAsia="黑体" w:cs="黑体"/>
          <w:b w:val="0"/>
          <w:bCs/>
          <w:color w:val="auto"/>
          <w:sz w:val="32"/>
          <w:szCs w:val="32"/>
          <w:highlight w:val="none"/>
          <w:lang w:val="en-US" w:eastAsia="zh-CN"/>
        </w:rPr>
      </w:pPr>
      <w:bookmarkStart w:id="1" w:name="_Toc18936"/>
      <w:bookmarkStart w:id="2" w:name="_Toc4772"/>
      <w:r>
        <w:rPr>
          <w:rFonts w:hint="eastAsia" w:ascii="黑体" w:hAnsi="黑体" w:eastAsia="黑体" w:cs="黑体"/>
          <w:b w:val="0"/>
          <w:bCs/>
          <w:color w:val="auto"/>
          <w:sz w:val="32"/>
          <w:szCs w:val="32"/>
          <w:highlight w:val="none"/>
          <w:lang w:val="en-US" w:eastAsia="zh-CN"/>
        </w:rPr>
        <w:t>一、发展</w:t>
      </w:r>
      <w:bookmarkEnd w:id="1"/>
      <w:r>
        <w:rPr>
          <w:rFonts w:hint="eastAsia" w:ascii="黑体" w:hAnsi="黑体" w:eastAsia="黑体" w:cs="黑体"/>
          <w:b w:val="0"/>
          <w:bCs/>
          <w:color w:val="auto"/>
          <w:sz w:val="32"/>
          <w:szCs w:val="32"/>
          <w:highlight w:val="none"/>
          <w:lang w:val="en-US" w:eastAsia="zh-CN"/>
        </w:rPr>
        <w:t>现状</w:t>
      </w:r>
      <w:bookmarkEnd w:id="2"/>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color w:val="auto"/>
          <w:highlight w:val="none"/>
          <w:lang w:val="en-US" w:eastAsia="zh-CN"/>
        </w:rPr>
      </w:pPr>
      <w:bookmarkStart w:id="3" w:name="_Toc13805"/>
      <w:r>
        <w:rPr>
          <w:rFonts w:hint="eastAsia"/>
          <w:color w:val="auto"/>
          <w:highlight w:val="none"/>
          <w:lang w:val="en-US" w:eastAsia="zh-CN"/>
        </w:rPr>
        <w:t>（一）发展基础</w:t>
      </w:r>
      <w:bookmarkEnd w:id="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Cs w:val="28"/>
          <w:highlight w:val="none"/>
          <w:lang w:val="en-US" w:eastAsia="zh-CN"/>
        </w:rPr>
        <w:t>“十三五”期间，随着海口市宏观经济基础的夯实，海口市社会消费品零售总额实现稳定增长，免税购物成为消费增长的重要拉动力，旅游消费空间不断拓展，会展业规模有所扩大，为“十四五”时期进一步推进扩大消费奠定了良好基础。</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auto"/>
          <w:highlight w:val="none"/>
          <w:lang w:val="en-US" w:eastAsia="zh-CN"/>
        </w:rPr>
      </w:pPr>
      <w:r>
        <w:rPr>
          <w:rFonts w:hint="eastAsia"/>
          <w:color w:val="auto"/>
          <w:highlight w:val="none"/>
          <w:lang w:val="en-US" w:eastAsia="zh-CN"/>
        </w:rPr>
        <w:t>1.</w:t>
      </w:r>
      <w:r>
        <w:rPr>
          <w:rFonts w:hint="eastAsia"/>
          <w:b/>
          <w:bCs/>
          <w:color w:val="auto"/>
          <w:highlight w:val="none"/>
          <w:lang w:val="en-US" w:eastAsia="zh-CN"/>
        </w:rPr>
        <w:t>社会消费品零售总额实现稳定增长</w:t>
      </w:r>
    </w:p>
    <w:p>
      <w:pPr>
        <w:pageBreakBefore w:val="0"/>
        <w:widowControl w:val="0"/>
        <w:kinsoku/>
        <w:wordWrap/>
        <w:overflowPunct/>
        <w:topLinePunct w:val="0"/>
        <w:autoSpaceDE/>
        <w:autoSpaceDN/>
        <w:bidi w:val="0"/>
        <w:adjustRightInd/>
        <w:snapToGrid/>
        <w:textAlignment w:val="auto"/>
        <w:rPr>
          <w:rFonts w:hint="eastAsia" w:ascii="仿宋" w:hAnsi="仿宋" w:cs="仿宋"/>
          <w:color w:val="auto"/>
          <w:sz w:val="32"/>
          <w:szCs w:val="32"/>
          <w:highlight w:val="none"/>
          <w:lang w:val="en-US" w:eastAsia="zh-CN"/>
        </w:rPr>
      </w:pPr>
      <w:r>
        <w:rPr>
          <w:rFonts w:hint="eastAsia" w:ascii="仿宋_GB2312" w:eastAsia="仿宋_GB2312"/>
          <w:color w:val="auto"/>
          <w:sz w:val="32"/>
          <w:szCs w:val="28"/>
          <w:highlight w:val="none"/>
          <w:lang w:eastAsia="zh-CN"/>
        </w:rPr>
        <w:t>“</w:t>
      </w:r>
      <w:r>
        <w:rPr>
          <w:rFonts w:hint="eastAsia" w:ascii="仿宋_GB2312" w:hAnsi="仿宋_GB2312" w:eastAsia="仿宋_GB2312" w:cs="仿宋_GB2312"/>
          <w:color w:val="auto"/>
          <w:szCs w:val="28"/>
          <w:highlight w:val="none"/>
          <w:lang w:val="en-US" w:eastAsia="zh-CN"/>
        </w:rPr>
        <w:t>十三五”期间，社会消费品零售总额共计3863.1亿元，年均增长率为5.6%。</w:t>
      </w:r>
    </w:p>
    <w:p>
      <w:pPr>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表</w:t>
      </w:r>
      <w:r>
        <w:rPr>
          <w:rFonts w:hint="eastAsia" w:ascii="仿宋_GB2312" w:hAnsi="仿宋_GB2312" w:eastAsia="仿宋_GB2312" w:cs="仿宋_GB2312"/>
          <w:b/>
          <w:color w:val="auto"/>
          <w:sz w:val="28"/>
          <w:szCs w:val="28"/>
          <w:highlight w:val="none"/>
          <w:lang w:val="en-US" w:eastAsia="zh-CN"/>
        </w:rPr>
        <w:t>1</w:t>
      </w:r>
      <w:r>
        <w:rPr>
          <w:rFonts w:hint="eastAsia" w:ascii="仿宋_GB2312" w:hAnsi="仿宋_GB2312" w:eastAsia="仿宋_GB2312" w:cs="仿宋_GB2312"/>
          <w:b/>
          <w:color w:val="auto"/>
          <w:sz w:val="28"/>
          <w:szCs w:val="28"/>
          <w:highlight w:val="none"/>
        </w:rPr>
        <w:t>：“十三五”期间</w:t>
      </w:r>
      <w:r>
        <w:rPr>
          <w:rFonts w:hint="eastAsia" w:ascii="仿宋_GB2312" w:hAnsi="仿宋_GB2312" w:eastAsia="仿宋_GB2312" w:cs="仿宋_GB2312"/>
          <w:b/>
          <w:color w:val="auto"/>
          <w:sz w:val="28"/>
          <w:szCs w:val="28"/>
          <w:highlight w:val="none"/>
          <w:lang w:val="en-US" w:eastAsia="zh-CN"/>
        </w:rPr>
        <w:t>海口市社会消费品零售额</w:t>
      </w:r>
      <w:r>
        <w:rPr>
          <w:rFonts w:hint="eastAsia" w:ascii="仿宋_GB2312" w:hAnsi="仿宋_GB2312" w:eastAsia="仿宋_GB2312" w:cs="仿宋_GB2312"/>
          <w:b/>
          <w:color w:val="auto"/>
          <w:sz w:val="28"/>
          <w:szCs w:val="28"/>
          <w:highlight w:val="none"/>
        </w:rPr>
        <w:t>主要指标</w:t>
      </w:r>
    </w:p>
    <w:tbl>
      <w:tblPr>
        <w:tblStyle w:val="15"/>
        <w:tblW w:w="8163"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952"/>
        <w:gridCol w:w="952"/>
        <w:gridCol w:w="952"/>
        <w:gridCol w:w="952"/>
        <w:gridCol w:w="95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03" w:type="dxa"/>
            <w:noWrap w:val="0"/>
            <w:vAlign w:val="center"/>
          </w:tcPr>
          <w:p>
            <w:pPr>
              <w:spacing w:line="0" w:lineRule="atLeast"/>
              <w:ind w:firstLine="0" w:firstLineChars="0"/>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  标</w:t>
            </w:r>
          </w:p>
        </w:tc>
        <w:tc>
          <w:tcPr>
            <w:tcW w:w="952"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2016</w:t>
            </w:r>
            <w:r>
              <w:rPr>
                <w:rFonts w:hint="eastAsia" w:ascii="仿宋_GB2312" w:hAnsi="仿宋_GB2312" w:eastAsia="仿宋_GB2312" w:cs="仿宋_GB2312"/>
                <w:b/>
                <w:bCs/>
                <w:color w:val="auto"/>
                <w:sz w:val="24"/>
                <w:szCs w:val="24"/>
                <w:highlight w:val="none"/>
                <w:lang w:val="en-US" w:eastAsia="zh-CN"/>
              </w:rPr>
              <w:t>年</w:t>
            </w:r>
          </w:p>
        </w:tc>
        <w:tc>
          <w:tcPr>
            <w:tcW w:w="952"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2017</w:t>
            </w:r>
            <w:r>
              <w:rPr>
                <w:rFonts w:hint="eastAsia" w:ascii="仿宋_GB2312" w:hAnsi="仿宋_GB2312" w:eastAsia="仿宋_GB2312" w:cs="仿宋_GB2312"/>
                <w:b/>
                <w:bCs/>
                <w:color w:val="auto"/>
                <w:sz w:val="24"/>
                <w:szCs w:val="24"/>
                <w:highlight w:val="none"/>
                <w:lang w:val="en-US" w:eastAsia="zh-CN"/>
              </w:rPr>
              <w:t>年</w:t>
            </w:r>
          </w:p>
        </w:tc>
        <w:tc>
          <w:tcPr>
            <w:tcW w:w="952"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2018</w:t>
            </w:r>
            <w:r>
              <w:rPr>
                <w:rFonts w:hint="eastAsia" w:ascii="仿宋_GB2312" w:hAnsi="仿宋_GB2312" w:eastAsia="仿宋_GB2312" w:cs="仿宋_GB2312"/>
                <w:b/>
                <w:bCs/>
                <w:color w:val="auto"/>
                <w:sz w:val="24"/>
                <w:szCs w:val="24"/>
                <w:highlight w:val="none"/>
                <w:lang w:val="en-US" w:eastAsia="zh-CN"/>
              </w:rPr>
              <w:t>年</w:t>
            </w:r>
          </w:p>
        </w:tc>
        <w:tc>
          <w:tcPr>
            <w:tcW w:w="952"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2019</w:t>
            </w:r>
            <w:r>
              <w:rPr>
                <w:rFonts w:hint="eastAsia" w:ascii="仿宋_GB2312" w:hAnsi="仿宋_GB2312" w:eastAsia="仿宋_GB2312" w:cs="仿宋_GB2312"/>
                <w:b/>
                <w:bCs/>
                <w:color w:val="auto"/>
                <w:sz w:val="24"/>
                <w:szCs w:val="24"/>
                <w:highlight w:val="none"/>
                <w:lang w:val="en-US" w:eastAsia="zh-CN"/>
              </w:rPr>
              <w:t>年</w:t>
            </w:r>
          </w:p>
        </w:tc>
        <w:tc>
          <w:tcPr>
            <w:tcW w:w="952" w:type="dxa"/>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2020年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403"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社会消费品零售总额（亿元）</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673.3 </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742.7 </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787.3 </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823.9 </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835.9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403"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社零增速</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9.7%</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10.3%</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6.0%</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4.7%</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403"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限额以上批零业商品销售总额（亿元）</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1416.6</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1323.4</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983.2</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2083.9</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2979.1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03"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限额以上批零业商品零售额</w:t>
            </w:r>
            <w:r>
              <w:rPr>
                <w:rFonts w:hint="eastAsia" w:ascii="仿宋_GB2312" w:hAnsi="仿宋_GB2312" w:eastAsia="仿宋_GB2312" w:cs="仿宋_GB2312"/>
                <w:b/>
                <w:bCs/>
                <w:color w:val="auto"/>
                <w:sz w:val="24"/>
                <w:szCs w:val="24"/>
                <w:highlight w:val="none"/>
                <w:lang w:val="en-US" w:eastAsia="zh-CN"/>
              </w:rPr>
              <w:t>（亿元）</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330.8 </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368.1</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328.5</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344.7</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452.6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03" w:type="dxa"/>
            <w:noWrap w:val="0"/>
            <w:vAlign w:val="center"/>
          </w:tcPr>
          <w:p>
            <w:pPr>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限额以上批零业公共网络</w:t>
            </w:r>
          </w:p>
          <w:p>
            <w:pPr>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商品零售额</w:t>
            </w:r>
            <w:r>
              <w:rPr>
                <w:rFonts w:hint="eastAsia" w:ascii="仿宋_GB2312" w:hAnsi="仿宋_GB2312" w:eastAsia="仿宋_GB2312" w:cs="仿宋_GB2312"/>
                <w:b/>
                <w:bCs/>
                <w:color w:val="auto"/>
                <w:sz w:val="24"/>
                <w:szCs w:val="24"/>
                <w:highlight w:val="none"/>
                <w:lang w:val="en-US" w:eastAsia="zh-CN"/>
              </w:rPr>
              <w:t>（万元）</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27067</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 xml:space="preserve">50898 </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57734</w:t>
            </w:r>
          </w:p>
        </w:tc>
        <w:tc>
          <w:tcPr>
            <w:tcW w:w="952" w:type="dxa"/>
            <w:noWrap w:val="0"/>
            <w:vAlign w:val="center"/>
          </w:tcPr>
          <w:p>
            <w:pPr>
              <w:ind w:firstLine="0" w:firstLineChars="0"/>
              <w:jc w:val="center"/>
              <w:textAlignment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98972</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448112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03" w:type="dxa"/>
            <w:noWrap w:val="0"/>
            <w:vAlign w:val="center"/>
          </w:tcPr>
          <w:p>
            <w:pPr>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限额以上批零业公共网络</w:t>
            </w:r>
          </w:p>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rPr>
              <w:t>商品零售额社零占比</w:t>
            </w:r>
          </w:p>
        </w:tc>
        <w:tc>
          <w:tcPr>
            <w:tcW w:w="952"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c>
          <w:tcPr>
            <w:tcW w:w="952"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0.7%</w:t>
            </w:r>
          </w:p>
        </w:tc>
        <w:tc>
          <w:tcPr>
            <w:tcW w:w="952"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0.7%</w:t>
            </w:r>
          </w:p>
        </w:tc>
        <w:tc>
          <w:tcPr>
            <w:tcW w:w="952"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w:t>
            </w:r>
          </w:p>
        </w:tc>
        <w:tc>
          <w:tcPr>
            <w:tcW w:w="952" w:type="dxa"/>
            <w:noWrap w:val="0"/>
            <w:vAlign w:val="center"/>
          </w:tcPr>
          <w:p>
            <w:pPr>
              <w:ind w:firstLine="0" w:firstLineChars="0"/>
              <w:jc w:val="center"/>
              <w:textAlignment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5.4%</w:t>
            </w:r>
          </w:p>
        </w:tc>
      </w:tr>
    </w:tbl>
    <w:p>
      <w:pPr>
        <w:pStyle w:val="2"/>
        <w:rPr>
          <w:rFonts w:hint="eastAsia" w:eastAsia="仿宋"/>
          <w:color w:val="auto"/>
          <w:highlight w:val="none"/>
          <w:lang w:val="en-US" w:eastAsia="zh-CN"/>
        </w:rPr>
      </w:pPr>
      <w:r>
        <w:rPr>
          <w:rFonts w:hint="eastAsia" w:cs="Times New Roman"/>
          <w:color w:val="auto"/>
          <w:sz w:val="24"/>
          <w:szCs w:val="21"/>
          <w:highlight w:val="none"/>
        </w:rPr>
        <w:t>数据来源：</w:t>
      </w:r>
      <w:r>
        <w:rPr>
          <w:rFonts w:hint="eastAsia" w:cs="Times New Roman"/>
          <w:color w:val="auto"/>
          <w:sz w:val="24"/>
          <w:szCs w:val="21"/>
          <w:highlight w:val="none"/>
          <w:lang w:val="en-US" w:eastAsia="zh-CN"/>
        </w:rPr>
        <w:t>2016-2019年数据来源于2017-2020年《海口市统计年鉴》，2020年数据来源于2020年海口市</w:t>
      </w:r>
      <w:r>
        <w:rPr>
          <w:rFonts w:hint="eastAsia" w:cs="Times New Roman"/>
          <w:color w:val="auto"/>
          <w:sz w:val="24"/>
          <w:szCs w:val="21"/>
          <w:highlight w:val="none"/>
        </w:rPr>
        <w:t>统计公报</w:t>
      </w:r>
      <w:r>
        <w:rPr>
          <w:rFonts w:hint="eastAsia" w:cs="Times New Roman"/>
          <w:color w:val="auto"/>
          <w:sz w:val="24"/>
          <w:szCs w:val="21"/>
          <w:highlight w:val="none"/>
          <w:lang w:val="en-US" w:eastAsia="zh-CN"/>
        </w:rPr>
        <w:t>以及市统计局</w:t>
      </w:r>
      <w:r>
        <w:rPr>
          <w:rFonts w:hint="eastAsia" w:cs="Times New Roman"/>
          <w:color w:val="auto"/>
          <w:sz w:val="24"/>
          <w:szCs w:val="21"/>
          <w:highlight w:val="none"/>
          <w:lang w:eastAsia="zh-CN"/>
        </w:rPr>
        <w:t>。</w:t>
      </w:r>
    </w:p>
    <w:p>
      <w:pPr>
        <w:rPr>
          <w:rStyle w:val="25"/>
          <w:rFonts w:hint="eastAsia"/>
          <w:color w:val="auto"/>
          <w:highlight w:val="none"/>
          <w:lang w:val="en-US" w:eastAsia="zh-CN"/>
        </w:rPr>
      </w:pPr>
      <w:r>
        <w:rPr>
          <w:rStyle w:val="25"/>
          <w:rFonts w:hint="eastAsia"/>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auto"/>
          <w:highlight w:val="none"/>
          <w:lang w:val="en-US" w:eastAsia="zh-CN"/>
        </w:rPr>
      </w:pPr>
      <w:r>
        <w:rPr>
          <w:rFonts w:hint="eastAsia"/>
          <w:b/>
          <w:bCs/>
          <w:color w:val="auto"/>
          <w:highlight w:val="none"/>
          <w:lang w:val="en-US" w:eastAsia="zh-CN"/>
        </w:rPr>
        <w:t>2.旅游消费空间不断拓展</w:t>
      </w:r>
    </w:p>
    <w:p>
      <w:pPr>
        <w:pStyle w:val="2"/>
        <w:rPr>
          <w:rFonts w:hint="eastAsia" w:ascii="仿宋_GB2312" w:hAnsi="仿宋_GB2312" w:eastAsia="仿宋_GB2312" w:cs="仿宋_GB2312"/>
          <w:color w:val="auto"/>
          <w:kern w:val="2"/>
          <w:sz w:val="32"/>
          <w:szCs w:val="28"/>
          <w:highlight w:val="none"/>
          <w:lang w:val="en-US" w:eastAsia="zh-CN" w:bidi="ar-SA"/>
        </w:rPr>
      </w:pPr>
      <w:r>
        <w:rPr>
          <w:rFonts w:hint="eastAsia" w:ascii="仿宋_GB2312" w:hAnsi="仿宋_GB2312" w:eastAsia="仿宋_GB2312" w:cs="仿宋_GB2312"/>
          <w:color w:val="auto"/>
          <w:kern w:val="2"/>
          <w:sz w:val="32"/>
          <w:szCs w:val="28"/>
          <w:highlight w:val="none"/>
          <w:lang w:val="en-US" w:eastAsia="zh-CN" w:bidi="ar-SA"/>
        </w:rPr>
        <w:t>“十三五”期间，海口市累计接待国内外游客11724.3万人次，实现旅游总收入1277.9亿元，游客人均消费1090元。</w:t>
      </w:r>
    </w:p>
    <w:p>
      <w:pPr>
        <w:pStyle w:val="2"/>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表</w:t>
      </w:r>
      <w:r>
        <w:rPr>
          <w:rFonts w:hint="eastAsia" w:ascii="仿宋_GB2312" w:hAnsi="仿宋_GB2312" w:eastAsia="仿宋_GB2312" w:cs="仿宋_GB2312"/>
          <w:b/>
          <w:color w:val="auto"/>
          <w:sz w:val="28"/>
          <w:szCs w:val="28"/>
          <w:highlight w:val="none"/>
          <w:lang w:val="en-US" w:eastAsia="zh-CN"/>
        </w:rPr>
        <w:t>2</w:t>
      </w:r>
      <w:r>
        <w:rPr>
          <w:rFonts w:hint="eastAsia" w:ascii="仿宋_GB2312" w:hAnsi="仿宋_GB2312" w:eastAsia="仿宋_GB2312" w:cs="仿宋_GB2312"/>
          <w:b/>
          <w:color w:val="auto"/>
          <w:sz w:val="28"/>
          <w:szCs w:val="28"/>
          <w:highlight w:val="none"/>
        </w:rPr>
        <w:t>：“十三五”期间</w:t>
      </w:r>
      <w:r>
        <w:rPr>
          <w:rFonts w:hint="eastAsia" w:ascii="仿宋_GB2312" w:hAnsi="仿宋_GB2312" w:eastAsia="仿宋_GB2312" w:cs="仿宋_GB2312"/>
          <w:b/>
          <w:color w:val="auto"/>
          <w:sz w:val="28"/>
          <w:szCs w:val="28"/>
          <w:highlight w:val="none"/>
          <w:lang w:val="en-US" w:eastAsia="zh-CN"/>
        </w:rPr>
        <w:t>海口市旅游业</w:t>
      </w:r>
      <w:r>
        <w:rPr>
          <w:rFonts w:hint="eastAsia" w:ascii="仿宋_GB2312" w:hAnsi="仿宋_GB2312" w:eastAsia="仿宋_GB2312" w:cs="仿宋_GB2312"/>
          <w:b/>
          <w:color w:val="auto"/>
          <w:sz w:val="28"/>
          <w:szCs w:val="28"/>
          <w:highlight w:val="none"/>
        </w:rPr>
        <w:t>主要指标</w:t>
      </w:r>
    </w:p>
    <w:tbl>
      <w:tblPr>
        <w:tblStyle w:val="15"/>
        <w:tblW w:w="5888" w:type="pct"/>
        <w:jc w:val="center"/>
        <w:shd w:val="clear" w:color="auto" w:fill="auto"/>
        <w:tblLayout w:type="autofit"/>
        <w:tblCellMar>
          <w:top w:w="0" w:type="dxa"/>
          <w:left w:w="108" w:type="dxa"/>
          <w:bottom w:w="0" w:type="dxa"/>
          <w:right w:w="108" w:type="dxa"/>
        </w:tblCellMar>
      </w:tblPr>
      <w:tblGrid>
        <w:gridCol w:w="3309"/>
        <w:gridCol w:w="979"/>
        <w:gridCol w:w="979"/>
        <w:gridCol w:w="936"/>
        <w:gridCol w:w="1089"/>
        <w:gridCol w:w="980"/>
        <w:gridCol w:w="1764"/>
      </w:tblGrid>
      <w:tr>
        <w:tblPrEx>
          <w:tblCellMar>
            <w:top w:w="0" w:type="dxa"/>
            <w:left w:w="108" w:type="dxa"/>
            <w:bottom w:w="0" w:type="dxa"/>
            <w:right w:w="108" w:type="dxa"/>
          </w:tblCellMar>
        </w:tblPrEx>
        <w:trPr>
          <w:trHeight w:val="498"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指标</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2016年</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2017年</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2018年</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2019年</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2020年</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“十三五”累计</w:t>
            </w:r>
          </w:p>
        </w:tc>
      </w:tr>
      <w:tr>
        <w:tblPrEx>
          <w:shd w:val="clear" w:color="auto" w:fill="auto"/>
          <w:tblCellMar>
            <w:top w:w="0" w:type="dxa"/>
            <w:left w:w="108" w:type="dxa"/>
            <w:bottom w:w="0" w:type="dxa"/>
            <w:right w:w="108" w:type="dxa"/>
          </w:tblCellMar>
        </w:tblPrEx>
        <w:trPr>
          <w:trHeight w:val="498"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接待国内外游客（万人次）</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2185.1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2427.7</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2670.9</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2820.4</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1620.3</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11724.3</w:t>
            </w:r>
          </w:p>
        </w:tc>
      </w:tr>
      <w:tr>
        <w:tblPrEx>
          <w:tblCellMar>
            <w:top w:w="0" w:type="dxa"/>
            <w:left w:w="108" w:type="dxa"/>
            <w:bottom w:w="0" w:type="dxa"/>
            <w:right w:w="108" w:type="dxa"/>
          </w:tblCellMar>
        </w:tblPrEx>
        <w:trPr>
          <w:trHeight w:val="498"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其中：入境过夜游客（万人次）</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13.</w:t>
            </w:r>
            <w:r>
              <w:rPr>
                <w:rFonts w:hint="eastAsia" w:ascii="仿宋" w:hAnsi="仿宋" w:cs="仿宋"/>
                <w:i w:val="0"/>
                <w:iCs w:val="0"/>
                <w:color w:val="auto"/>
                <w:kern w:val="0"/>
                <w:sz w:val="22"/>
                <w:szCs w:val="22"/>
                <w:highlight w:val="none"/>
                <w:u w:val="none"/>
                <w:lang w:val="en-US" w:eastAsia="zh-CN" w:bidi="ar"/>
              </w:rPr>
              <w:t>7</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18.</w:t>
            </w:r>
            <w:r>
              <w:rPr>
                <w:rFonts w:hint="eastAsia" w:ascii="仿宋" w:hAnsi="仿宋" w:cs="仿宋"/>
                <w:i w:val="0"/>
                <w:iCs w:val="0"/>
                <w:color w:val="auto"/>
                <w:kern w:val="0"/>
                <w:sz w:val="22"/>
                <w:szCs w:val="22"/>
                <w:highlight w:val="none"/>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w:t>
            </w:r>
            <w:r>
              <w:rPr>
                <w:rFonts w:hint="eastAsia" w:ascii="仿宋" w:hAnsi="仿宋" w:cs="仿宋"/>
                <w:i w:val="0"/>
                <w:iCs w:val="0"/>
                <w:color w:val="auto"/>
                <w:kern w:val="0"/>
                <w:sz w:val="22"/>
                <w:szCs w:val="22"/>
                <w:highlight w:val="none"/>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3.8</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90.9</w:t>
            </w:r>
          </w:p>
        </w:tc>
      </w:tr>
      <w:tr>
        <w:tblPrEx>
          <w:tblCellMar>
            <w:top w:w="0" w:type="dxa"/>
            <w:left w:w="108" w:type="dxa"/>
            <w:bottom w:w="0" w:type="dxa"/>
            <w:right w:w="108" w:type="dxa"/>
          </w:tblCellMar>
        </w:tblPrEx>
        <w:trPr>
          <w:trHeight w:val="498"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旅游总收入（亿元）</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191.84</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265.99</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298.11</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320.6</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w:t>
            </w:r>
            <w:r>
              <w:rPr>
                <w:rFonts w:hint="eastAsia" w:ascii="仿宋" w:hAnsi="仿宋" w:cs="仿宋"/>
                <w:i w:val="0"/>
                <w:iCs w:val="0"/>
                <w:color w:val="auto"/>
                <w:kern w:val="0"/>
                <w:sz w:val="22"/>
                <w:szCs w:val="22"/>
                <w:highlight w:val="none"/>
                <w:u w:val="none"/>
                <w:lang w:val="en-US" w:eastAsia="zh-CN" w:bidi="ar"/>
              </w:rPr>
              <w:t>4</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1277.9</w:t>
            </w:r>
          </w:p>
        </w:tc>
      </w:tr>
      <w:tr>
        <w:tblPrEx>
          <w:shd w:val="clear" w:color="auto" w:fill="auto"/>
          <w:tblCellMar>
            <w:top w:w="0" w:type="dxa"/>
            <w:left w:w="108" w:type="dxa"/>
            <w:bottom w:w="0" w:type="dxa"/>
            <w:right w:w="108" w:type="dxa"/>
          </w:tblCellMar>
        </w:tblPrEx>
        <w:trPr>
          <w:trHeight w:val="498"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其中：入境旅游收入（万美元）</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4503.</w:t>
            </w:r>
            <w:r>
              <w:rPr>
                <w:rFonts w:hint="eastAsia" w:ascii="仿宋" w:hAnsi="仿宋" w:cs="仿宋"/>
                <w:i w:val="0"/>
                <w:iCs w:val="0"/>
                <w:color w:val="auto"/>
                <w:kern w:val="0"/>
                <w:sz w:val="22"/>
                <w:szCs w:val="22"/>
                <w:highlight w:val="none"/>
                <w:u w:val="none"/>
                <w:lang w:val="en-US" w:eastAsia="zh-CN" w:bidi="ar"/>
              </w:rPr>
              <w:t>6</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5938.</w:t>
            </w:r>
            <w:r>
              <w:rPr>
                <w:rFonts w:hint="eastAsia" w:ascii="仿宋" w:hAnsi="仿宋" w:cs="仿宋"/>
                <w:i w:val="0"/>
                <w:iCs w:val="0"/>
                <w:color w:val="auto"/>
                <w:kern w:val="0"/>
                <w:sz w:val="22"/>
                <w:szCs w:val="22"/>
                <w:highlight w:val="none"/>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8193.4</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10002.3</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1238.0</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29875.6</w:t>
            </w:r>
          </w:p>
        </w:tc>
      </w:tr>
      <w:tr>
        <w:tblPrEx>
          <w:shd w:val="clear" w:color="auto" w:fill="auto"/>
          <w:tblCellMar>
            <w:top w:w="0" w:type="dxa"/>
            <w:left w:w="108" w:type="dxa"/>
            <w:bottom w:w="0" w:type="dxa"/>
            <w:right w:w="108" w:type="dxa"/>
          </w:tblCellMar>
        </w:tblPrEx>
        <w:trPr>
          <w:trHeight w:val="541" w:hRule="atLeast"/>
          <w:jc w:val="center"/>
        </w:trPr>
        <w:tc>
          <w:tcPr>
            <w:tcW w:w="164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游客人均消费（元）</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877.9</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1095.7</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1116.2</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1136.8</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1242.9</w:t>
            </w:r>
          </w:p>
        </w:tc>
        <w:tc>
          <w:tcPr>
            <w:tcW w:w="874"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ind w:firstLine="0" w:firstLineChars="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1090.0</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仿宋" w:hAnsi="仿宋" w:eastAsia="仿宋" w:cs="仿宋"/>
          <w:color w:val="auto"/>
          <w:sz w:val="32"/>
          <w:szCs w:val="32"/>
          <w:highlight w:val="none"/>
          <w:lang w:val="en-US" w:eastAsia="zh-CN"/>
        </w:rPr>
      </w:pPr>
      <w:r>
        <w:rPr>
          <w:rFonts w:hint="eastAsia" w:cs="Times New Roman"/>
          <w:color w:val="auto"/>
          <w:sz w:val="24"/>
          <w:szCs w:val="21"/>
          <w:highlight w:val="none"/>
        </w:rPr>
        <w:t>数据来源：</w:t>
      </w:r>
      <w:r>
        <w:rPr>
          <w:rFonts w:hint="eastAsia" w:cs="Times New Roman"/>
          <w:color w:val="auto"/>
          <w:sz w:val="24"/>
          <w:szCs w:val="21"/>
          <w:highlight w:val="none"/>
          <w:lang w:val="en-US" w:eastAsia="zh-CN"/>
        </w:rPr>
        <w:t>2016—</w:t>
      </w:r>
      <w:r>
        <w:rPr>
          <w:rFonts w:hint="eastAsia" w:cs="Times New Roman"/>
          <w:color w:val="auto"/>
          <w:sz w:val="24"/>
          <w:szCs w:val="21"/>
          <w:highlight w:val="none"/>
        </w:rPr>
        <w:t>2</w:t>
      </w:r>
      <w:r>
        <w:rPr>
          <w:rFonts w:cs="Times New Roman"/>
          <w:color w:val="auto"/>
          <w:sz w:val="24"/>
          <w:szCs w:val="21"/>
          <w:highlight w:val="none"/>
        </w:rPr>
        <w:t>020</w:t>
      </w:r>
      <w:r>
        <w:rPr>
          <w:rFonts w:hint="eastAsia" w:cs="Times New Roman"/>
          <w:color w:val="auto"/>
          <w:sz w:val="24"/>
          <w:szCs w:val="21"/>
          <w:highlight w:val="none"/>
        </w:rPr>
        <w:t>年</w:t>
      </w:r>
      <w:r>
        <w:rPr>
          <w:rFonts w:hint="eastAsia" w:cs="Times New Roman"/>
          <w:color w:val="auto"/>
          <w:sz w:val="24"/>
          <w:szCs w:val="21"/>
          <w:highlight w:val="none"/>
          <w:lang w:val="en-US" w:eastAsia="zh-CN"/>
        </w:rPr>
        <w:t>海口市</w:t>
      </w:r>
      <w:r>
        <w:rPr>
          <w:rFonts w:hint="eastAsia" w:cs="Times New Roman"/>
          <w:color w:val="auto"/>
          <w:sz w:val="24"/>
          <w:szCs w:val="21"/>
          <w:highlight w:val="none"/>
        </w:rPr>
        <w:t>统计公报</w:t>
      </w:r>
      <w:r>
        <w:rPr>
          <w:rFonts w:hint="eastAsia" w:cs="Times New Roman"/>
          <w:color w:val="auto"/>
          <w:sz w:val="24"/>
          <w:szCs w:val="21"/>
          <w:highlight w:val="none"/>
          <w:lang w:eastAsia="zh-CN"/>
        </w:rPr>
        <w:t>，</w:t>
      </w:r>
      <w:r>
        <w:rPr>
          <w:rFonts w:hint="eastAsia" w:cs="Times New Roman"/>
          <w:color w:val="auto"/>
          <w:sz w:val="24"/>
          <w:szCs w:val="21"/>
          <w:highlight w:val="none"/>
          <w:lang w:val="en-US" w:eastAsia="zh-CN"/>
        </w:rPr>
        <w:t>其中2016年“接待国内外游客”数据根据2017年公报数据的增长率推算得出。</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auto"/>
          <w:highlight w:val="none"/>
          <w:lang w:val="en-US" w:eastAsia="zh-CN"/>
        </w:rPr>
      </w:pPr>
      <w:r>
        <w:rPr>
          <w:rFonts w:hint="eastAsia"/>
          <w:b/>
          <w:bCs/>
          <w:color w:val="auto"/>
          <w:highlight w:val="none"/>
          <w:lang w:val="en-US" w:eastAsia="zh-CN"/>
        </w:rPr>
        <w:t>3.免税购物成为消费增长的重要拉动力</w:t>
      </w:r>
    </w:p>
    <w:p>
      <w:pPr>
        <w:bidi w:val="0"/>
        <w:outlineLvl w:val="9"/>
        <w:rPr>
          <w:rFonts w:hint="eastAsia" w:ascii="仿宋_GB2312" w:hAnsi="仿宋_GB2312" w:eastAsia="仿宋_GB2312" w:cs="仿宋_GB2312"/>
          <w:color w:val="auto"/>
          <w:kern w:val="2"/>
          <w:sz w:val="32"/>
          <w:szCs w:val="28"/>
          <w:highlight w:val="none"/>
          <w:lang w:val="en-US" w:eastAsia="zh-CN" w:bidi="ar-SA"/>
        </w:rPr>
      </w:pPr>
      <w:r>
        <w:rPr>
          <w:rFonts w:hint="eastAsia" w:ascii="仿宋_GB2312" w:hAnsi="仿宋_GB2312" w:eastAsia="仿宋_GB2312" w:cs="仿宋_GB2312"/>
          <w:color w:val="auto"/>
          <w:kern w:val="2"/>
          <w:sz w:val="32"/>
          <w:szCs w:val="28"/>
          <w:highlight w:val="none"/>
          <w:lang w:val="en-US" w:eastAsia="zh-CN" w:bidi="ar-SA"/>
        </w:rPr>
        <w:t>2020年，海口市免税品实现零售额90.72亿元，比上年增长189.2%，占社会消费品零售总额的10.9%，成为海口市消费增长的重要拉动力。</w:t>
      </w:r>
    </w:p>
    <w:p>
      <w:pPr>
        <w:jc w:val="center"/>
        <w:rPr>
          <w:rFonts w:hint="default"/>
          <w:color w:val="auto"/>
          <w:highlight w:val="none"/>
          <w:lang w:val="en-US" w:eastAsia="zh-CN"/>
        </w:rPr>
      </w:pPr>
      <w:r>
        <w:rPr>
          <w:rFonts w:hint="eastAsia" w:ascii="仿宋_GB2312" w:hAnsi="仿宋_GB2312" w:eastAsia="仿宋_GB2312" w:cs="仿宋_GB2312"/>
          <w:b/>
          <w:color w:val="auto"/>
          <w:sz w:val="28"/>
          <w:szCs w:val="28"/>
          <w:highlight w:val="none"/>
        </w:rPr>
        <w:t>表</w:t>
      </w:r>
      <w:r>
        <w:rPr>
          <w:rFonts w:hint="eastAsia" w:ascii="仿宋_GB2312" w:hAnsi="仿宋_GB2312" w:eastAsia="仿宋_GB2312" w:cs="仿宋_GB2312"/>
          <w:b/>
          <w:color w:val="auto"/>
          <w:sz w:val="28"/>
          <w:szCs w:val="28"/>
          <w:highlight w:val="none"/>
          <w:lang w:val="en-US" w:eastAsia="zh-CN"/>
        </w:rPr>
        <w:t>3</w:t>
      </w:r>
      <w:r>
        <w:rPr>
          <w:rFonts w:hint="eastAsia" w:ascii="仿宋_GB2312" w:hAnsi="仿宋_GB2312" w:eastAsia="仿宋_GB2312" w:cs="仿宋_GB2312"/>
          <w:b/>
          <w:color w:val="auto"/>
          <w:sz w:val="28"/>
          <w:szCs w:val="28"/>
          <w:highlight w:val="none"/>
        </w:rPr>
        <w:t>：“十三五”期间</w:t>
      </w:r>
      <w:r>
        <w:rPr>
          <w:rFonts w:hint="eastAsia" w:ascii="仿宋_GB2312" w:hAnsi="仿宋_GB2312" w:eastAsia="仿宋_GB2312" w:cs="仿宋_GB2312"/>
          <w:b/>
          <w:color w:val="auto"/>
          <w:sz w:val="28"/>
          <w:szCs w:val="28"/>
          <w:highlight w:val="none"/>
          <w:lang w:val="en-US" w:eastAsia="zh-CN"/>
        </w:rPr>
        <w:t>海口市免税购物</w:t>
      </w:r>
      <w:r>
        <w:rPr>
          <w:rFonts w:hint="eastAsia" w:ascii="仿宋_GB2312" w:hAnsi="仿宋_GB2312" w:eastAsia="仿宋_GB2312" w:cs="仿宋_GB2312"/>
          <w:b/>
          <w:color w:val="auto"/>
          <w:sz w:val="28"/>
          <w:szCs w:val="28"/>
          <w:highlight w:val="none"/>
        </w:rPr>
        <w:t>主要指标</w:t>
      </w:r>
    </w:p>
    <w:tbl>
      <w:tblPr>
        <w:tblStyle w:val="15"/>
        <w:tblW w:w="6223"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93"/>
        <w:gridCol w:w="1110"/>
        <w:gridCol w:w="1110"/>
        <w:gridCol w:w="111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93" w:type="dxa"/>
            <w:noWrap w:val="0"/>
            <w:vAlign w:val="center"/>
          </w:tcPr>
          <w:p>
            <w:pPr>
              <w:spacing w:line="0" w:lineRule="atLeast"/>
              <w:ind w:firstLine="0" w:firstLineChars="0"/>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  标</w:t>
            </w:r>
          </w:p>
        </w:tc>
        <w:tc>
          <w:tcPr>
            <w:tcW w:w="1110" w:type="dxa"/>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w:t>
            </w:r>
            <w:r>
              <w:rPr>
                <w:rFonts w:hint="eastAsia" w:ascii="仿宋_GB2312" w:hAnsi="仿宋_GB2312" w:eastAsia="仿宋_GB2312" w:cs="仿宋_GB2312"/>
                <w:b/>
                <w:bCs/>
                <w:color w:val="auto"/>
                <w:sz w:val="24"/>
                <w:szCs w:val="24"/>
                <w:highlight w:val="none"/>
                <w:lang w:val="en-US" w:eastAsia="zh-CN"/>
              </w:rPr>
              <w:t>8年</w:t>
            </w:r>
          </w:p>
        </w:tc>
        <w:tc>
          <w:tcPr>
            <w:tcW w:w="1110" w:type="dxa"/>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w:t>
            </w:r>
            <w:r>
              <w:rPr>
                <w:rFonts w:hint="eastAsia" w:ascii="仿宋_GB2312" w:hAnsi="仿宋_GB2312" w:eastAsia="仿宋_GB2312" w:cs="仿宋_GB2312"/>
                <w:b/>
                <w:bCs/>
                <w:color w:val="auto"/>
                <w:sz w:val="24"/>
                <w:szCs w:val="24"/>
                <w:highlight w:val="none"/>
                <w:lang w:val="en-US" w:eastAsia="zh-CN"/>
              </w:rPr>
              <w:t>9年</w:t>
            </w:r>
          </w:p>
        </w:tc>
        <w:tc>
          <w:tcPr>
            <w:tcW w:w="1110" w:type="dxa"/>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w:t>
            </w:r>
            <w:r>
              <w:rPr>
                <w:rFonts w:hint="eastAsia" w:ascii="仿宋_GB2312" w:hAnsi="仿宋_GB2312" w:eastAsia="仿宋_GB2312" w:cs="仿宋_GB2312"/>
                <w:b/>
                <w:bCs/>
                <w:color w:val="auto"/>
                <w:sz w:val="24"/>
                <w:szCs w:val="24"/>
                <w:highlight w:val="none"/>
                <w:lang w:val="en-US" w:eastAsia="zh-CN"/>
              </w:rPr>
              <w:t>20年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425" w:hRule="exact"/>
          <w:jc w:val="center"/>
        </w:trPr>
        <w:tc>
          <w:tcPr>
            <w:tcW w:w="2893"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免税品零售额（亿元）</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21.18</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31.37</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90.</w:t>
            </w:r>
            <w:r>
              <w:rPr>
                <w:rFonts w:hint="eastAsia" w:ascii="仿宋_GB2312" w:hAnsi="仿宋_GB2312" w:eastAsia="仿宋_GB2312" w:cs="仿宋_GB2312"/>
                <w:color w:val="auto"/>
                <w:kern w:val="0"/>
                <w:sz w:val="24"/>
                <w:szCs w:val="24"/>
                <w:highlight w:val="none"/>
                <w:lang w:val="en-US" w:eastAsia="zh-CN" w:bidi="ar"/>
              </w:rPr>
              <w:t>72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93"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免税品零售额增速</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48.1%</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189.2%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93" w:type="dxa"/>
            <w:noWrap w:val="0"/>
            <w:vAlign w:val="center"/>
          </w:tcPr>
          <w:p>
            <w:pPr>
              <w:ind w:firstLine="0" w:firstLineChars="0"/>
              <w:jc w:val="center"/>
              <w:textAlignment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社零总额（亿元）</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 xml:space="preserve">787.3 </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 xml:space="preserve">823.9 </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 xml:space="preserve">835.9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93" w:type="dxa"/>
            <w:noWrap w:val="0"/>
            <w:vAlign w:val="center"/>
          </w:tcPr>
          <w:p>
            <w:pPr>
              <w:ind w:firstLine="0" w:firstLineChars="0"/>
              <w:jc w:val="center"/>
              <w:textAlignment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社零总额增速</w:t>
            </w:r>
          </w:p>
        </w:tc>
        <w:tc>
          <w:tcPr>
            <w:tcW w:w="1110"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6.0%</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4.7%</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425" w:hRule="exact"/>
          <w:jc w:val="center"/>
        </w:trPr>
        <w:tc>
          <w:tcPr>
            <w:tcW w:w="2893" w:type="dxa"/>
            <w:noWrap w:val="0"/>
            <w:vAlign w:val="center"/>
          </w:tcPr>
          <w:p>
            <w:pPr>
              <w:ind w:firstLine="0" w:firstLineChars="0"/>
              <w:jc w:val="center"/>
              <w:textAlignment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扣除免税零售后社零增速</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3.5%</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93" w:type="dxa"/>
            <w:noWrap w:val="0"/>
            <w:vAlign w:val="center"/>
          </w:tcPr>
          <w:p>
            <w:pPr>
              <w:ind w:firstLine="0" w:firstLineChars="0"/>
              <w:jc w:val="center"/>
              <w:textAlignment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免税零售额社零占比</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2.7%</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3.8%</w:t>
            </w:r>
          </w:p>
        </w:tc>
        <w:tc>
          <w:tcPr>
            <w:tcW w:w="1110"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10.9%</w:t>
            </w:r>
          </w:p>
        </w:tc>
      </w:tr>
    </w:tbl>
    <w:p>
      <w:pPr>
        <w:bidi w:val="0"/>
        <w:outlineLvl w:val="9"/>
        <w:rPr>
          <w:rFonts w:hint="default" w:ascii="仿宋" w:hAnsi="仿宋" w:cs="仿宋"/>
          <w:color w:val="auto"/>
          <w:sz w:val="32"/>
          <w:szCs w:val="32"/>
          <w:highlight w:val="none"/>
          <w:lang w:val="en-US" w:eastAsia="zh-CN"/>
        </w:rPr>
      </w:pPr>
      <w:r>
        <w:rPr>
          <w:rFonts w:hint="eastAsia" w:cs="Times New Roman"/>
          <w:color w:val="auto"/>
          <w:sz w:val="24"/>
          <w:szCs w:val="21"/>
          <w:highlight w:val="none"/>
        </w:rPr>
        <w:t>数据来源：</w:t>
      </w:r>
      <w:r>
        <w:rPr>
          <w:rFonts w:hint="eastAsia" w:cs="Times New Roman"/>
          <w:color w:val="auto"/>
          <w:sz w:val="24"/>
          <w:szCs w:val="21"/>
          <w:highlight w:val="none"/>
          <w:lang w:val="en-US" w:eastAsia="zh-CN"/>
        </w:rPr>
        <w:t>2018—</w:t>
      </w:r>
      <w:r>
        <w:rPr>
          <w:rFonts w:hint="eastAsia" w:cs="Times New Roman"/>
          <w:color w:val="auto"/>
          <w:sz w:val="24"/>
          <w:szCs w:val="21"/>
          <w:highlight w:val="none"/>
        </w:rPr>
        <w:t>2</w:t>
      </w:r>
      <w:r>
        <w:rPr>
          <w:rFonts w:cs="Times New Roman"/>
          <w:color w:val="auto"/>
          <w:sz w:val="24"/>
          <w:szCs w:val="21"/>
          <w:highlight w:val="none"/>
        </w:rPr>
        <w:t>020</w:t>
      </w:r>
      <w:r>
        <w:rPr>
          <w:rFonts w:hint="eastAsia" w:cs="Times New Roman"/>
          <w:color w:val="auto"/>
          <w:sz w:val="24"/>
          <w:szCs w:val="21"/>
          <w:highlight w:val="none"/>
        </w:rPr>
        <w:t>年</w:t>
      </w:r>
      <w:r>
        <w:rPr>
          <w:rFonts w:hint="eastAsia" w:cs="Times New Roman"/>
          <w:color w:val="auto"/>
          <w:sz w:val="24"/>
          <w:szCs w:val="21"/>
          <w:highlight w:val="none"/>
          <w:lang w:val="en-US" w:eastAsia="zh-CN"/>
        </w:rPr>
        <w:t>海口市</w:t>
      </w:r>
      <w:r>
        <w:rPr>
          <w:rFonts w:hint="eastAsia" w:cs="Times New Roman"/>
          <w:color w:val="auto"/>
          <w:sz w:val="24"/>
          <w:szCs w:val="21"/>
          <w:highlight w:val="none"/>
        </w:rPr>
        <w:t>统计公报</w:t>
      </w:r>
      <w:r>
        <w:rPr>
          <w:rFonts w:hint="eastAsia" w:cs="Times New Roman"/>
          <w:color w:val="auto"/>
          <w:sz w:val="24"/>
          <w:szCs w:val="21"/>
          <w:highlight w:val="none"/>
          <w:lang w:eastAsia="zh-CN"/>
        </w:rPr>
        <w:t>，</w:t>
      </w:r>
      <w:r>
        <w:rPr>
          <w:rFonts w:hint="eastAsia" w:cs="Times New Roman"/>
          <w:color w:val="auto"/>
          <w:sz w:val="24"/>
          <w:szCs w:val="21"/>
          <w:highlight w:val="none"/>
          <w:lang w:val="en-US" w:eastAsia="zh-CN"/>
        </w:rPr>
        <w:t>其中2018年免税零售额数据按照2019年统计公报公布的增长率推算得出。其中，2016、2017年数据未公开发布。</w:t>
      </w:r>
    </w:p>
    <w:p>
      <w:pPr>
        <w:rPr>
          <w:rFonts w:hint="eastAsia"/>
          <w:b/>
          <w:bCs w:val="0"/>
          <w:color w:val="auto"/>
          <w:highlight w:val="none"/>
          <w:lang w:val="en-US" w:eastAsia="zh-CN"/>
        </w:rPr>
      </w:pPr>
      <w:r>
        <w:rPr>
          <w:rFonts w:hint="eastAsia"/>
          <w:b/>
          <w:bCs w:val="0"/>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auto"/>
          <w:highlight w:val="none"/>
          <w:lang w:val="en-US" w:eastAsia="zh-CN"/>
        </w:rPr>
      </w:pPr>
      <w:r>
        <w:rPr>
          <w:rFonts w:hint="eastAsia"/>
          <w:b/>
          <w:bCs/>
          <w:color w:val="auto"/>
          <w:highlight w:val="none"/>
          <w:lang w:val="en-US" w:eastAsia="zh-CN"/>
        </w:rPr>
        <w:t>4.会展业规模有所扩大</w:t>
      </w:r>
    </w:p>
    <w:p>
      <w:pPr>
        <w:bidi w:val="0"/>
        <w:outlineLvl w:val="9"/>
        <w:rPr>
          <w:rFonts w:hint="eastAsia" w:ascii="仿宋_GB2312" w:hAnsi="仿宋_GB2312" w:eastAsia="仿宋_GB2312" w:cs="仿宋_GB2312"/>
          <w:color w:val="auto"/>
          <w:kern w:val="2"/>
          <w:sz w:val="32"/>
          <w:szCs w:val="28"/>
          <w:highlight w:val="none"/>
          <w:lang w:val="en-US" w:eastAsia="zh-CN" w:bidi="ar-SA"/>
        </w:rPr>
      </w:pPr>
      <w:r>
        <w:rPr>
          <w:rFonts w:hint="eastAsia" w:ascii="仿宋_GB2312" w:hAnsi="仿宋_GB2312" w:eastAsia="仿宋_GB2312" w:cs="仿宋_GB2312"/>
          <w:color w:val="auto"/>
          <w:kern w:val="2"/>
          <w:sz w:val="32"/>
          <w:szCs w:val="28"/>
          <w:highlight w:val="none"/>
          <w:lang w:val="en-US" w:eastAsia="zh-CN" w:bidi="ar-SA"/>
        </w:rPr>
        <w:t>2019年海口市会展业综合服务收入达125亿元（2020年数据未公开发布），会展收入持续增长，2016-2019年期间平均增长率达16.0%。受新冠肺炎疫情影响，2020年2-3月，海口延期或取消的会展项目达119个。第三、四季度疫情稳定后，会展强劲恢复，大型会议完成全年任务的80%。展览业保持稳定发展态势，海口市会展品牌效应初显，为带动消费流量创造良好基础。</w:t>
      </w:r>
    </w:p>
    <w:p>
      <w:pPr>
        <w:jc w:val="center"/>
        <w:rPr>
          <w:rFonts w:hint="default"/>
          <w:color w:val="auto"/>
          <w:highlight w:val="none"/>
          <w:lang w:val="en-US" w:eastAsia="zh-CN"/>
        </w:rPr>
      </w:pPr>
      <w:r>
        <w:rPr>
          <w:rFonts w:hint="eastAsia" w:ascii="仿宋_GB2312" w:hAnsi="仿宋_GB2312" w:eastAsia="仿宋_GB2312" w:cs="仿宋_GB2312"/>
          <w:b/>
          <w:color w:val="auto"/>
          <w:sz w:val="28"/>
          <w:szCs w:val="28"/>
          <w:highlight w:val="none"/>
        </w:rPr>
        <w:t>表</w:t>
      </w:r>
      <w:r>
        <w:rPr>
          <w:rFonts w:hint="eastAsia" w:ascii="仿宋_GB2312" w:hAnsi="仿宋_GB2312" w:eastAsia="仿宋_GB2312" w:cs="仿宋_GB2312"/>
          <w:b/>
          <w:color w:val="auto"/>
          <w:sz w:val="28"/>
          <w:szCs w:val="28"/>
          <w:highlight w:val="none"/>
          <w:lang w:val="en-US" w:eastAsia="zh-CN"/>
        </w:rPr>
        <w:t>4</w:t>
      </w:r>
      <w:r>
        <w:rPr>
          <w:rFonts w:hint="eastAsia" w:ascii="仿宋_GB2312" w:hAnsi="仿宋_GB2312" w:eastAsia="仿宋_GB2312" w:cs="仿宋_GB2312"/>
          <w:b/>
          <w:color w:val="auto"/>
          <w:sz w:val="28"/>
          <w:szCs w:val="28"/>
          <w:highlight w:val="none"/>
        </w:rPr>
        <w:t>：“十三五”期间</w:t>
      </w:r>
      <w:r>
        <w:rPr>
          <w:rFonts w:hint="eastAsia" w:ascii="仿宋_GB2312" w:hAnsi="仿宋_GB2312" w:eastAsia="仿宋_GB2312" w:cs="仿宋_GB2312"/>
          <w:b/>
          <w:color w:val="auto"/>
          <w:sz w:val="28"/>
          <w:szCs w:val="28"/>
          <w:highlight w:val="none"/>
          <w:lang w:val="en-US" w:eastAsia="zh-CN"/>
        </w:rPr>
        <w:t>海口市</w:t>
      </w:r>
      <w:r>
        <w:rPr>
          <w:rFonts w:hint="eastAsia" w:ascii="仿宋_GB2312" w:hAnsi="仿宋_GB2312" w:eastAsia="仿宋_GB2312" w:cs="仿宋_GB2312"/>
          <w:b/>
          <w:color w:val="auto"/>
          <w:sz w:val="28"/>
          <w:szCs w:val="28"/>
          <w:highlight w:val="none"/>
        </w:rPr>
        <w:t>会展产业主要指标</w:t>
      </w:r>
    </w:p>
    <w:tbl>
      <w:tblPr>
        <w:tblStyle w:val="15"/>
        <w:tblW w:w="8507"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1123"/>
        <w:gridCol w:w="1123"/>
        <w:gridCol w:w="1123"/>
        <w:gridCol w:w="1124"/>
        <w:gridCol w:w="112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0" w:type="dxa"/>
            <w:noWrap w:val="0"/>
            <w:vAlign w:val="center"/>
          </w:tcPr>
          <w:p>
            <w:pPr>
              <w:spacing w:line="0" w:lineRule="atLeast"/>
              <w:ind w:firstLine="0" w:firstLineChars="0"/>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  标</w:t>
            </w:r>
          </w:p>
        </w:tc>
        <w:tc>
          <w:tcPr>
            <w:tcW w:w="1123"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2016</w:t>
            </w:r>
            <w:r>
              <w:rPr>
                <w:rFonts w:hint="eastAsia" w:ascii="仿宋_GB2312" w:hAnsi="仿宋_GB2312" w:eastAsia="仿宋_GB2312" w:cs="仿宋_GB2312"/>
                <w:b/>
                <w:bCs/>
                <w:color w:val="auto"/>
                <w:sz w:val="24"/>
                <w:szCs w:val="24"/>
                <w:highlight w:val="none"/>
                <w:lang w:val="en-US" w:eastAsia="zh-CN"/>
              </w:rPr>
              <w:t>年</w:t>
            </w:r>
          </w:p>
        </w:tc>
        <w:tc>
          <w:tcPr>
            <w:tcW w:w="1123"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2017</w:t>
            </w:r>
            <w:r>
              <w:rPr>
                <w:rFonts w:hint="eastAsia" w:ascii="仿宋_GB2312" w:hAnsi="仿宋_GB2312" w:eastAsia="仿宋_GB2312" w:cs="仿宋_GB2312"/>
                <w:b/>
                <w:bCs/>
                <w:color w:val="auto"/>
                <w:sz w:val="24"/>
                <w:szCs w:val="24"/>
                <w:highlight w:val="none"/>
                <w:lang w:val="en-US" w:eastAsia="zh-CN"/>
              </w:rPr>
              <w:t>年</w:t>
            </w:r>
          </w:p>
        </w:tc>
        <w:tc>
          <w:tcPr>
            <w:tcW w:w="1123"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2018</w:t>
            </w:r>
            <w:r>
              <w:rPr>
                <w:rFonts w:hint="eastAsia" w:ascii="仿宋_GB2312" w:hAnsi="仿宋_GB2312" w:eastAsia="仿宋_GB2312" w:cs="仿宋_GB2312"/>
                <w:b/>
                <w:bCs/>
                <w:color w:val="auto"/>
                <w:sz w:val="24"/>
                <w:szCs w:val="24"/>
                <w:highlight w:val="none"/>
                <w:lang w:val="en-US" w:eastAsia="zh-CN"/>
              </w:rPr>
              <w:t>年</w:t>
            </w:r>
          </w:p>
        </w:tc>
        <w:tc>
          <w:tcPr>
            <w:tcW w:w="1124"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2019</w:t>
            </w:r>
            <w:r>
              <w:rPr>
                <w:rFonts w:hint="eastAsia" w:ascii="仿宋_GB2312" w:hAnsi="仿宋_GB2312" w:eastAsia="仿宋_GB2312" w:cs="仿宋_GB2312"/>
                <w:b/>
                <w:bCs/>
                <w:color w:val="auto"/>
                <w:sz w:val="24"/>
                <w:szCs w:val="24"/>
                <w:highlight w:val="none"/>
                <w:lang w:val="en-US" w:eastAsia="zh-CN"/>
              </w:rPr>
              <w:t>年</w:t>
            </w:r>
          </w:p>
        </w:tc>
        <w:tc>
          <w:tcPr>
            <w:tcW w:w="1124" w:type="dxa"/>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2020年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0"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rPr>
              <w:t>规模以上会展</w:t>
            </w:r>
            <w:r>
              <w:rPr>
                <w:rFonts w:hint="eastAsia" w:ascii="仿宋_GB2312" w:hAnsi="仿宋_GB2312" w:eastAsia="仿宋_GB2312" w:cs="仿宋_GB2312"/>
                <w:b/>
                <w:bCs/>
                <w:color w:val="auto"/>
                <w:kern w:val="0"/>
                <w:sz w:val="24"/>
                <w:szCs w:val="24"/>
                <w:highlight w:val="none"/>
                <w:lang w:val="en-US" w:eastAsia="zh-CN"/>
              </w:rPr>
              <w:t>活动场数</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238</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270</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315</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324</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274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0" w:type="dxa"/>
            <w:noWrap w:val="0"/>
            <w:vAlign w:val="center"/>
          </w:tcPr>
          <w:p>
            <w:pPr>
              <w:ind w:firstLine="0" w:firstLineChars="0"/>
              <w:jc w:val="center"/>
              <w:textAlignment w:val="center"/>
              <w:rPr>
                <w:rFonts w:hint="default"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rPr>
              <w:t>1万平方米以上展览场数</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eastAsia="zh-CN" w:bidi="ar"/>
              </w:rPr>
              <w:t xml:space="preserve"> </w:t>
            </w:r>
            <w:r>
              <w:rPr>
                <w:rFonts w:hint="eastAsia" w:ascii="仿宋_GB2312" w:hAnsi="仿宋_GB2312" w:eastAsia="仿宋_GB2312" w:cs="仿宋_GB2312"/>
                <w:color w:val="auto"/>
                <w:kern w:val="0"/>
                <w:sz w:val="24"/>
                <w:szCs w:val="24"/>
                <w:highlight w:val="none"/>
                <w:lang w:val="en-US" w:eastAsia="zh-CN" w:bidi="ar"/>
              </w:rPr>
              <w:t>23</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28</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34</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c>
          <w:tcPr>
            <w:tcW w:w="112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0"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rPr>
            </w:pPr>
            <w:r>
              <w:rPr>
                <w:rFonts w:hint="eastAsia" w:ascii="仿宋_GB2312" w:hAnsi="仿宋_GB2312" w:eastAsia="仿宋_GB2312" w:cs="仿宋_GB2312"/>
                <w:b/>
                <w:bCs/>
                <w:color w:val="auto"/>
                <w:kern w:val="0"/>
                <w:sz w:val="24"/>
                <w:szCs w:val="24"/>
                <w:highlight w:val="none"/>
                <w:lang w:val="en-US" w:eastAsia="zh-CN"/>
              </w:rPr>
              <w:t>上千人会议数</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26</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46</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48</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50</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67" w:hRule="exact"/>
          <w:jc w:val="center"/>
        </w:trPr>
        <w:tc>
          <w:tcPr>
            <w:tcW w:w="2890" w:type="dxa"/>
            <w:noWrap w:val="0"/>
            <w:vAlign w:val="center"/>
          </w:tcPr>
          <w:p>
            <w:pPr>
              <w:ind w:firstLine="0" w:firstLineChars="0"/>
              <w:jc w:val="center"/>
              <w:textAlignment w:val="center"/>
              <w:rPr>
                <w:rFonts w:hint="eastAsia"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rPr>
              <w:t>展览面积（万</w:t>
            </w:r>
            <w:r>
              <w:rPr>
                <w:rFonts w:hint="eastAsia" w:ascii="仿宋_GB2312" w:hAnsi="仿宋_GB2312" w:eastAsia="仿宋_GB2312" w:cs="仿宋_GB2312"/>
                <w:b/>
                <w:bCs/>
                <w:color w:val="auto"/>
                <w:kern w:val="24"/>
                <w:sz w:val="24"/>
                <w:szCs w:val="24"/>
                <w:highlight w:val="none"/>
              </w:rPr>
              <w:t>平方米</w:t>
            </w:r>
            <w:r>
              <w:rPr>
                <w:rFonts w:hint="eastAsia" w:ascii="仿宋_GB2312" w:hAnsi="仿宋_GB2312" w:eastAsia="仿宋_GB2312" w:cs="仿宋_GB2312"/>
                <w:b/>
                <w:bCs/>
                <w:color w:val="auto"/>
                <w:kern w:val="0"/>
                <w:sz w:val="24"/>
                <w:szCs w:val="24"/>
                <w:highlight w:val="none"/>
                <w:lang w:eastAsia="zh-CN"/>
              </w:rPr>
              <w:t>）</w:t>
            </w:r>
          </w:p>
        </w:tc>
        <w:tc>
          <w:tcPr>
            <w:tcW w:w="1123"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67.8</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80.4</w:t>
            </w:r>
          </w:p>
        </w:tc>
        <w:tc>
          <w:tcPr>
            <w:tcW w:w="1123"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81.2</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81.0</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60.0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0" w:type="dxa"/>
            <w:noWrap w:val="0"/>
            <w:vAlign w:val="center"/>
          </w:tcPr>
          <w:p>
            <w:pPr>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rPr>
              <w:t>会展业收入（亿元）</w:t>
            </w:r>
          </w:p>
        </w:tc>
        <w:tc>
          <w:tcPr>
            <w:tcW w:w="1123"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 xml:space="preserve">80 </w:t>
            </w:r>
          </w:p>
        </w:tc>
        <w:tc>
          <w:tcPr>
            <w:tcW w:w="1123"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103</w:t>
            </w:r>
          </w:p>
        </w:tc>
        <w:tc>
          <w:tcPr>
            <w:tcW w:w="1123"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122</w:t>
            </w:r>
          </w:p>
        </w:tc>
        <w:tc>
          <w:tcPr>
            <w:tcW w:w="112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125</w:t>
            </w:r>
          </w:p>
        </w:tc>
        <w:tc>
          <w:tcPr>
            <w:tcW w:w="112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r>
    </w:tbl>
    <w:p>
      <w:pPr>
        <w:rPr>
          <w:rFonts w:hint="eastAsia"/>
          <w:color w:val="auto"/>
          <w:highlight w:val="none"/>
          <w:lang w:val="en-US" w:eastAsia="zh-CN"/>
        </w:rPr>
      </w:pPr>
      <w:r>
        <w:rPr>
          <w:rFonts w:hint="eastAsia" w:cs="Times New Roman"/>
          <w:color w:val="auto"/>
          <w:sz w:val="24"/>
          <w:szCs w:val="21"/>
          <w:highlight w:val="none"/>
        </w:rPr>
        <w:t>数据来源：海口市会展业中期发展规划（2020-2025）</w:t>
      </w:r>
      <w:r>
        <w:rPr>
          <w:rFonts w:hint="eastAsia" w:cs="Times New Roman"/>
          <w:color w:val="auto"/>
          <w:sz w:val="24"/>
          <w:szCs w:val="21"/>
          <w:highlight w:val="none"/>
          <w:lang w:eastAsia="zh-CN"/>
        </w:rPr>
        <w:t>，</w:t>
      </w:r>
      <w:r>
        <w:rPr>
          <w:rFonts w:hint="eastAsia" w:cs="Times New Roman"/>
          <w:color w:val="auto"/>
          <w:sz w:val="24"/>
          <w:szCs w:val="21"/>
          <w:highlight w:val="none"/>
          <w:lang w:val="en-US" w:eastAsia="zh-CN"/>
        </w:rPr>
        <w:t>2016-2020年海口市统计公报。</w:t>
      </w:r>
    </w:p>
    <w:p>
      <w:pPr>
        <w:rPr>
          <w:rFonts w:hint="eastAsia"/>
          <w:color w:val="auto"/>
          <w:highlight w:val="none"/>
          <w:lang w:val="en-US" w:eastAsia="zh-CN"/>
        </w:rPr>
      </w:pPr>
      <w:r>
        <w:rPr>
          <w:rFonts w:hint="eastAsia"/>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beforeLines="0" w:after="0" w:afterLines="0"/>
        <w:ind w:left="0" w:leftChars="0" w:firstLine="643" w:firstLineChars="200"/>
        <w:textAlignment w:val="auto"/>
        <w:rPr>
          <w:rFonts w:hint="default"/>
          <w:color w:val="auto"/>
          <w:highlight w:val="none"/>
          <w:lang w:val="en-US" w:eastAsia="zh-CN"/>
        </w:rPr>
      </w:pPr>
      <w:bookmarkStart w:id="4" w:name="_Toc280"/>
      <w:r>
        <w:rPr>
          <w:rFonts w:hint="eastAsia"/>
          <w:color w:val="auto"/>
          <w:highlight w:val="none"/>
          <w:lang w:val="en-US" w:eastAsia="zh-CN"/>
        </w:rPr>
        <w:t>（二）存在问题</w:t>
      </w:r>
      <w:bookmarkEnd w:id="4"/>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b/>
          <w:bCs/>
          <w:color w:val="auto"/>
          <w:highlight w:val="none"/>
          <w:lang w:val="en-US" w:eastAsia="zh-CN"/>
        </w:rPr>
      </w:pPr>
      <w:r>
        <w:rPr>
          <w:rFonts w:hint="eastAsia"/>
          <w:b/>
          <w:bCs/>
          <w:color w:val="auto"/>
          <w:highlight w:val="none"/>
          <w:lang w:val="en-US" w:eastAsia="zh-CN"/>
        </w:rPr>
        <w:t>1.可支配收入不足，恩格尔系数高于全国平均水平</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从需求侧来看，海口市居民可支配收入增长缓慢，且恩格尔系数高于全国平均水平。</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2016-2020年，海口市居民可支配收入增长缓慢，2020年受疫情影响，增速由2019年的8.4%下降至3.6%，平均增速为7.3%。可支配收入不足是抑制消费需求的根本原因。</w:t>
      </w:r>
    </w:p>
    <w:p>
      <w:pPr>
        <w:pStyle w:val="2"/>
        <w:jc w:val="center"/>
        <w:rPr>
          <w:rFonts w:hint="default"/>
          <w:color w:val="auto"/>
          <w:highlight w:val="none"/>
          <w:lang w:val="en-US" w:eastAsia="zh-CN"/>
        </w:rPr>
      </w:pPr>
      <w:r>
        <w:rPr>
          <w:rFonts w:hint="eastAsia" w:ascii="仿宋" w:hAnsi="仿宋" w:eastAsia="仿宋" w:cs="仿宋"/>
          <w:b/>
          <w:bCs/>
          <w:color w:val="auto"/>
          <w:sz w:val="28"/>
          <w:szCs w:val="28"/>
          <w:highlight w:val="none"/>
          <w:lang w:val="en-US" w:eastAsia="zh-CN"/>
        </w:rPr>
        <w:t>图</w:t>
      </w:r>
      <w:r>
        <w:rPr>
          <w:rFonts w:hint="eastAsia" w:ascii="仿宋" w:hAnsi="仿宋" w:cs="仿宋"/>
          <w:b/>
          <w:bCs/>
          <w:color w:val="auto"/>
          <w:sz w:val="28"/>
          <w:szCs w:val="28"/>
          <w:highlight w:val="none"/>
          <w:lang w:val="en-US" w:eastAsia="zh-CN"/>
        </w:rPr>
        <w:t>1：</w:t>
      </w:r>
      <w:r>
        <w:rPr>
          <w:rFonts w:hint="eastAsia" w:ascii="仿宋" w:hAnsi="仿宋" w:eastAsia="仿宋" w:cs="仿宋"/>
          <w:b/>
          <w:bCs/>
          <w:color w:val="auto"/>
          <w:sz w:val="28"/>
          <w:szCs w:val="28"/>
          <w:highlight w:val="none"/>
          <w:lang w:val="en-US" w:eastAsia="zh-CN"/>
        </w:rPr>
        <w:t>2016-2020年海口城乡居民可支配收入与增速</w:t>
      </w:r>
    </w:p>
    <w:p>
      <w:pPr>
        <w:pStyle w:val="2"/>
        <w:rPr>
          <w:color w:val="auto"/>
          <w:highlight w:val="none"/>
        </w:rPr>
      </w:pPr>
      <w:r>
        <w:rPr>
          <w:color w:val="auto"/>
          <w:highlight w:val="none"/>
        </w:rPr>
        <w:drawing>
          <wp:inline distT="0" distB="0" distL="114300" distR="114300">
            <wp:extent cx="4929505" cy="2252345"/>
            <wp:effectExtent l="4445" t="4445" r="19050" b="101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hint="default"/>
          <w:color w:val="auto"/>
          <w:highlight w:val="none"/>
          <w:lang w:val="en-US" w:eastAsia="zh-CN"/>
        </w:rPr>
      </w:pPr>
      <w:r>
        <w:rPr>
          <w:rFonts w:hint="eastAsia" w:cs="Times New Roman"/>
          <w:color w:val="auto"/>
          <w:sz w:val="24"/>
          <w:szCs w:val="21"/>
          <w:highlight w:val="none"/>
        </w:rPr>
        <w:t>数据来源：</w:t>
      </w:r>
      <w:r>
        <w:rPr>
          <w:rFonts w:hint="eastAsia" w:cs="Times New Roman"/>
          <w:color w:val="auto"/>
          <w:sz w:val="24"/>
          <w:szCs w:val="21"/>
          <w:highlight w:val="none"/>
          <w:lang w:val="en-US" w:eastAsia="zh-CN"/>
        </w:rPr>
        <w:t>2016—</w:t>
      </w:r>
      <w:r>
        <w:rPr>
          <w:rFonts w:hint="eastAsia" w:cs="Times New Roman"/>
          <w:color w:val="auto"/>
          <w:sz w:val="24"/>
          <w:szCs w:val="21"/>
          <w:highlight w:val="none"/>
        </w:rPr>
        <w:t>2</w:t>
      </w:r>
      <w:r>
        <w:rPr>
          <w:rFonts w:cs="Times New Roman"/>
          <w:color w:val="auto"/>
          <w:sz w:val="24"/>
          <w:szCs w:val="21"/>
          <w:highlight w:val="none"/>
        </w:rPr>
        <w:t>020</w:t>
      </w:r>
      <w:r>
        <w:rPr>
          <w:rFonts w:hint="eastAsia" w:cs="Times New Roman"/>
          <w:color w:val="auto"/>
          <w:sz w:val="24"/>
          <w:szCs w:val="21"/>
          <w:highlight w:val="none"/>
        </w:rPr>
        <w:t>年</w:t>
      </w:r>
      <w:r>
        <w:rPr>
          <w:rFonts w:hint="eastAsia" w:cs="Times New Roman"/>
          <w:color w:val="auto"/>
          <w:sz w:val="24"/>
          <w:szCs w:val="21"/>
          <w:highlight w:val="none"/>
          <w:lang w:val="en-US" w:eastAsia="zh-CN"/>
        </w:rPr>
        <w:t>海口市</w:t>
      </w:r>
      <w:r>
        <w:rPr>
          <w:rFonts w:hint="eastAsia" w:cs="Times New Roman"/>
          <w:color w:val="auto"/>
          <w:sz w:val="24"/>
          <w:szCs w:val="21"/>
          <w:highlight w:val="none"/>
        </w:rPr>
        <w:t>统计公报</w:t>
      </w:r>
    </w:p>
    <w:p>
      <w:pPr>
        <w:pStyle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2016-2020年，海口市全体居民恩格尔系数由35.3%上升至38.1%，上升了2.8%。同时，海口市全体居民恩格尔系数在2016-2020年期间均高于全国的恩格尔系数水平，且差距逐年增长，由2016年的5.2%增加为2020年的7.9%。</w:t>
      </w:r>
    </w:p>
    <w:p>
      <w:pPr>
        <w:pStyle w:val="2"/>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恩格尔系数反映的是居民消费支出中食物支出占比，能侧面反映居民消费能力的强弱，食品消费支出是必选消费，其占比越大，对其他消费的挤压作用越强，居民扩大消费的能力和意愿越弱。较高的食品消费水平会增加居民对于未来的不确定性，使他们倾向于理性消费，抑制消费能力和需求。较高的食物消费支出占比反映了海口市居民消费支出结构有待优化，消费层次仍需提高。</w:t>
      </w:r>
    </w:p>
    <w:p>
      <w:pPr>
        <w:ind w:left="0" w:leftChars="0" w:firstLine="0" w:firstLineChars="0"/>
        <w:jc w:val="center"/>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t>图2</w:t>
      </w:r>
      <w:r>
        <w:rPr>
          <w:rFonts w:hint="eastAsia" w:ascii="仿宋_GB2312" w:hAnsi="仿宋_GB2312" w:eastAsia="仿宋_GB2312" w:cs="仿宋_GB2312"/>
          <w:b/>
          <w:color w:val="auto"/>
          <w:sz w:val="28"/>
          <w:szCs w:val="28"/>
          <w:highlight w:val="none"/>
        </w:rPr>
        <w:t>：</w:t>
      </w:r>
      <w:r>
        <w:rPr>
          <w:rFonts w:hint="eastAsia" w:ascii="仿宋_GB2312" w:hAnsi="仿宋_GB2312" w:eastAsia="仿宋_GB2312" w:cs="仿宋_GB2312"/>
          <w:b/>
          <w:color w:val="auto"/>
          <w:sz w:val="28"/>
          <w:szCs w:val="28"/>
          <w:highlight w:val="none"/>
          <w:lang w:val="en-US" w:eastAsia="zh-CN"/>
        </w:rPr>
        <w:t>2016-2020年海口市全体居民恩格尔系数与全国水平对比</w:t>
      </w:r>
    </w:p>
    <w:p>
      <w:pPr>
        <w:pStyle w:val="2"/>
        <w:ind w:left="0" w:leftChars="0" w:firstLine="0" w:firstLineChars="0"/>
        <w:rPr>
          <w:rFonts w:hint="eastAsia" w:cs="Times New Roman"/>
          <w:color w:val="auto"/>
          <w:sz w:val="24"/>
          <w:szCs w:val="21"/>
          <w:highlight w:val="none"/>
        </w:rPr>
      </w:pPr>
      <w:r>
        <w:rPr>
          <w:color w:val="auto"/>
          <w:highlight w:val="none"/>
        </w:rPr>
        <w:drawing>
          <wp:inline distT="0" distB="0" distL="114300" distR="114300">
            <wp:extent cx="5266690" cy="2790825"/>
            <wp:effectExtent l="4445" t="4445" r="5715" b="508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cs="Times New Roman"/>
          <w:color w:val="auto"/>
          <w:sz w:val="24"/>
          <w:szCs w:val="21"/>
          <w:highlight w:val="none"/>
        </w:rPr>
      </w:pPr>
      <w:r>
        <w:rPr>
          <w:rFonts w:hint="eastAsia" w:cs="Times New Roman"/>
          <w:color w:val="auto"/>
          <w:sz w:val="24"/>
          <w:szCs w:val="21"/>
          <w:highlight w:val="none"/>
        </w:rPr>
        <w:t>数据来源：全国恩格尔系数来自中华人民共和国2016-2020年国民经济和社会发展统计公报，海口市2016-2018年恩格尔系数来自2020年</w:t>
      </w:r>
      <w:r>
        <w:rPr>
          <w:rFonts w:hint="eastAsia" w:cs="Times New Roman"/>
          <w:color w:val="auto"/>
          <w:sz w:val="24"/>
          <w:szCs w:val="21"/>
          <w:highlight w:val="none"/>
          <w:lang w:eastAsia="zh-CN"/>
        </w:rPr>
        <w:t>《</w:t>
      </w:r>
      <w:r>
        <w:rPr>
          <w:rFonts w:hint="eastAsia" w:cs="Times New Roman"/>
          <w:color w:val="auto"/>
          <w:sz w:val="24"/>
          <w:szCs w:val="21"/>
          <w:highlight w:val="none"/>
          <w:lang w:val="en-US" w:eastAsia="zh-CN"/>
        </w:rPr>
        <w:t>海口市</w:t>
      </w:r>
      <w:r>
        <w:rPr>
          <w:rFonts w:hint="eastAsia" w:cs="Times New Roman"/>
          <w:color w:val="auto"/>
          <w:sz w:val="24"/>
          <w:szCs w:val="21"/>
          <w:highlight w:val="none"/>
        </w:rPr>
        <w:t>统计年鉴</w:t>
      </w:r>
      <w:r>
        <w:rPr>
          <w:rFonts w:hint="eastAsia" w:cs="Times New Roman"/>
          <w:color w:val="auto"/>
          <w:sz w:val="24"/>
          <w:szCs w:val="21"/>
          <w:highlight w:val="none"/>
          <w:lang w:eastAsia="zh-CN"/>
        </w:rPr>
        <w:t>》</w:t>
      </w:r>
      <w:r>
        <w:rPr>
          <w:rFonts w:hint="eastAsia" w:cs="Times New Roman"/>
          <w:color w:val="auto"/>
          <w:sz w:val="24"/>
          <w:szCs w:val="21"/>
          <w:highlight w:val="none"/>
        </w:rPr>
        <w:t>，海口市2019-2020年恩格尔系数由</w:t>
      </w:r>
      <w:r>
        <w:rPr>
          <w:rFonts w:hint="eastAsia" w:cs="Times New Roman"/>
          <w:color w:val="auto"/>
          <w:sz w:val="24"/>
          <w:szCs w:val="21"/>
          <w:highlight w:val="none"/>
          <w:lang w:val="en-US" w:eastAsia="zh-CN"/>
        </w:rPr>
        <w:t>国家统计局海口调查队所</w:t>
      </w:r>
      <w:r>
        <w:rPr>
          <w:rFonts w:hint="eastAsia" w:cs="Times New Roman"/>
          <w:color w:val="auto"/>
          <w:sz w:val="24"/>
          <w:szCs w:val="21"/>
          <w:highlight w:val="none"/>
        </w:rPr>
        <w:t>提供</w:t>
      </w:r>
      <w:r>
        <w:rPr>
          <w:rFonts w:hint="eastAsia" w:cs="Times New Roman"/>
          <w:color w:val="auto"/>
          <w:sz w:val="24"/>
          <w:szCs w:val="21"/>
          <w:highlight w:val="none"/>
          <w:lang w:val="en-US" w:eastAsia="zh-CN"/>
        </w:rPr>
        <w:t>数据计算得出</w:t>
      </w:r>
      <w:r>
        <w:rPr>
          <w:rFonts w:hint="eastAsia" w:cs="Times New Roman"/>
          <w:color w:val="auto"/>
          <w:sz w:val="24"/>
          <w:szCs w:val="21"/>
          <w:highlight w:val="none"/>
        </w:rPr>
        <w:t>。</w:t>
      </w:r>
    </w:p>
    <w:p>
      <w:pPr>
        <w:rPr>
          <w:rFonts w:hint="eastAsia"/>
          <w:b/>
          <w:bCs/>
          <w:color w:val="auto"/>
          <w:highlight w:val="none"/>
          <w:lang w:val="en-US" w:eastAsia="zh-CN"/>
        </w:rPr>
      </w:pPr>
      <w:r>
        <w:rPr>
          <w:rFonts w:hint="eastAsia"/>
          <w:b/>
          <w:bCs/>
          <w:color w:val="auto"/>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default"/>
          <w:b/>
          <w:bCs/>
          <w:color w:val="auto"/>
          <w:highlight w:val="none"/>
          <w:lang w:val="en-US" w:eastAsia="zh-CN"/>
        </w:rPr>
      </w:pPr>
      <w:r>
        <w:rPr>
          <w:rFonts w:hint="eastAsia"/>
          <w:b/>
          <w:bCs/>
          <w:color w:val="auto"/>
          <w:highlight w:val="none"/>
          <w:lang w:val="en-US" w:eastAsia="zh-CN"/>
        </w:rPr>
        <w:t>2.人均住房支出持续增长，挤压消费空间</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海口市城镇居民与农村居民的住房支出均逐年增加，2016-2020年期间年均增长率分别为6.4%和13.6%。一方面，居民住房支出增加会降低居民选择其他消费的能力，意味着居民倾向将更多收入用于住房而不是其他消费，即对其他消费形成挤出作用。另一方面也使居民可用于储蓄的收入减少，增加了居民对于未来的不确定性，居民生活安全感减少，更倾向减少不必要开支消费，进一步抑制了居民的消费需求。</w:t>
      </w:r>
    </w:p>
    <w:p>
      <w:pPr>
        <w:ind w:left="0" w:leftChars="0" w:firstLine="0" w:firstLineChars="0"/>
        <w:jc w:val="center"/>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t>图3：2016-2020年海口市城镇居民与农村居民的住房支出</w:t>
      </w:r>
    </w:p>
    <w:p>
      <w:pPr>
        <w:ind w:left="0" w:leftChars="0" w:firstLine="0" w:firstLineChars="0"/>
        <w:rPr>
          <w:color w:val="auto"/>
          <w:highlight w:val="none"/>
        </w:rPr>
      </w:pPr>
      <w:r>
        <w:rPr>
          <w:color w:val="auto"/>
          <w:highlight w:val="none"/>
        </w:rPr>
        <w:drawing>
          <wp:inline distT="0" distB="0" distL="114300" distR="114300">
            <wp:extent cx="5236210" cy="2580005"/>
            <wp:effectExtent l="4445" t="4445" r="17145" b="635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1"/>
          <w:highlight w:val="none"/>
        </w:rPr>
        <w:t>数据来源：</w:t>
      </w:r>
      <w:r>
        <w:rPr>
          <w:rFonts w:hint="eastAsia" w:ascii="仿宋" w:hAnsi="仿宋" w:eastAsia="仿宋" w:cs="仿宋"/>
          <w:color w:val="auto"/>
          <w:sz w:val="24"/>
          <w:szCs w:val="21"/>
          <w:highlight w:val="none"/>
          <w:lang w:val="en-US" w:eastAsia="zh-CN"/>
        </w:rPr>
        <w:t>2016年-2018年住房支出来源于2017-2019年《海口市统计年鉴》，海口市2019-2020年住房支出数据由</w:t>
      </w:r>
      <w:r>
        <w:rPr>
          <w:rFonts w:hint="eastAsia" w:cs="Times New Roman"/>
          <w:color w:val="auto"/>
          <w:sz w:val="24"/>
          <w:szCs w:val="21"/>
          <w:highlight w:val="none"/>
          <w:lang w:val="en-US" w:eastAsia="zh-CN"/>
        </w:rPr>
        <w:t>国家统计局海口调查队</w:t>
      </w:r>
      <w:r>
        <w:rPr>
          <w:rFonts w:hint="eastAsia" w:ascii="仿宋" w:hAnsi="仿宋" w:eastAsia="仿宋" w:cs="仿宋"/>
          <w:color w:val="auto"/>
          <w:sz w:val="24"/>
          <w:szCs w:val="21"/>
          <w:highlight w:val="none"/>
          <w:lang w:val="en-US" w:eastAsia="zh-CN"/>
        </w:rPr>
        <w:t>提供。</w:t>
      </w:r>
    </w:p>
    <w:p>
      <w:pPr>
        <w:pStyle w:val="2"/>
        <w:rPr>
          <w:rFonts w:hint="eastAsia" w:ascii="仿宋_GB2312" w:hAnsi="仿宋_GB2312" w:eastAsia="仿宋_GB2312" w:cs="仿宋_GB2312"/>
          <w:color w:val="auto"/>
          <w:highlight w:val="none"/>
          <w:lang w:val="en-US" w:eastAsia="zh-CN"/>
        </w:rPr>
      </w:pPr>
    </w:p>
    <w:p>
      <w:pPr>
        <w:rPr>
          <w:rFonts w:hint="eastAsia"/>
          <w:b/>
          <w:bCs/>
          <w:color w:val="auto"/>
          <w:highlight w:val="none"/>
          <w:lang w:val="en-US" w:eastAsia="zh-CN"/>
        </w:rPr>
      </w:pPr>
      <w:r>
        <w:rPr>
          <w:rFonts w:hint="eastAsia"/>
          <w:b/>
          <w:bCs/>
          <w:color w:val="auto"/>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default"/>
          <w:b/>
          <w:bCs/>
          <w:color w:val="auto"/>
          <w:highlight w:val="none"/>
          <w:lang w:val="en-US" w:eastAsia="zh-CN"/>
        </w:rPr>
      </w:pPr>
      <w:r>
        <w:rPr>
          <w:rFonts w:hint="eastAsia"/>
          <w:b/>
          <w:bCs/>
          <w:color w:val="auto"/>
          <w:highlight w:val="none"/>
          <w:lang w:val="en-US" w:eastAsia="zh-CN"/>
        </w:rPr>
        <w:t>3.社零增长乏力，扣除免税业基本为负增长</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总体来看，海口市社会消费品零售额增长乏力，具体体现在：一是实现增长主要靠免税零售，2019年与2020年扣除免税零售额的社零增长率分别为3.5%（原为4.7%）、 -6.0%（原为1.5%）；二是汽车类、石油及制品类走弱，影响社零增速；三是必选品类和可选品类增速放缓。</w:t>
      </w:r>
    </w:p>
    <w:p>
      <w:pPr>
        <w:pStyle w:val="2"/>
        <w:keepNext w:val="0"/>
        <w:keepLines w:val="0"/>
        <w:pageBreakBefore w:val="0"/>
        <w:widowControl w:val="0"/>
        <w:kinsoku/>
        <w:wordWrap/>
        <w:overflowPunct/>
        <w:topLinePunct w:val="0"/>
        <w:autoSpaceDE/>
        <w:autoSpaceDN/>
        <w:bidi w:val="0"/>
        <w:adjustRightInd/>
        <w:snapToGrid/>
        <w:textAlignment w:val="auto"/>
        <w:rPr>
          <w:rFonts w:hint="default" w:ascii="仿宋" w:hAnsi="仿宋" w:cs="仿宋"/>
          <w:b/>
          <w:bCs/>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2016年至2019年间（2020年数据未公开发布）海口市限额以上批发零售贸易业商品零售销售额中，可选消费社零占比由6.5%增加到11.3%，得益于离岛免税政策效应的逐步释放，可选消费比重的增加主要来源于化妆品消费比重的增加（由2016年2.9%增加至2019年7.3%），而</w:t>
      </w:r>
      <w:r>
        <w:rPr>
          <w:rFonts w:hint="eastAsia" w:ascii="仿宋_GB2312" w:hAnsi="仿宋_GB2312" w:eastAsia="仿宋_GB2312" w:cs="仿宋_GB2312"/>
          <w:color w:val="auto"/>
          <w:highlight w:val="none"/>
          <w:lang w:val="en-US" w:eastAsia="zh-CN"/>
        </w:rPr>
        <w:t>其余品类比重基本维持稳定，表明其余的可选消费品在2016至2019年期间发展不足，海口市的消费结构有待升级。</w:t>
      </w:r>
    </w:p>
    <w:p>
      <w:pPr>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br w:type="page"/>
      </w:r>
    </w:p>
    <w:p>
      <w:pPr>
        <w:ind w:left="0" w:leftChars="0" w:firstLine="0" w:firstLineChars="0"/>
        <w:jc w:val="center"/>
        <w:rPr>
          <w:rFonts w:hint="default"/>
          <w:color w:val="auto"/>
          <w:highlight w:val="none"/>
          <w:lang w:val="en-US" w:eastAsia="zh-CN"/>
        </w:rPr>
      </w:pPr>
      <w:r>
        <w:rPr>
          <w:rFonts w:hint="eastAsia" w:ascii="仿宋_GB2312" w:hAnsi="仿宋_GB2312" w:eastAsia="仿宋_GB2312" w:cs="仿宋_GB2312"/>
          <w:b/>
          <w:color w:val="auto"/>
          <w:sz w:val="28"/>
          <w:szCs w:val="28"/>
          <w:highlight w:val="none"/>
          <w:lang w:val="en-US" w:eastAsia="zh-CN"/>
        </w:rPr>
        <w:t>表5：海口市限额以上批发零售贸易业商品零售额各类别占比</w:t>
      </w:r>
    </w:p>
    <w:tbl>
      <w:tblPr>
        <w:tblStyle w:val="15"/>
        <w:tblW w:w="6734" w:type="pct"/>
        <w:jc w:val="center"/>
        <w:shd w:val="clear" w:color="auto" w:fill="auto"/>
        <w:tblLayout w:type="fixed"/>
        <w:tblCellMar>
          <w:top w:w="0" w:type="dxa"/>
          <w:left w:w="0" w:type="dxa"/>
          <w:bottom w:w="0" w:type="dxa"/>
          <w:right w:w="0" w:type="dxa"/>
        </w:tblCellMar>
      </w:tblPr>
      <w:tblGrid>
        <w:gridCol w:w="1481"/>
        <w:gridCol w:w="2681"/>
        <w:gridCol w:w="844"/>
        <w:gridCol w:w="956"/>
        <w:gridCol w:w="938"/>
        <w:gridCol w:w="919"/>
        <w:gridCol w:w="881"/>
        <w:gridCol w:w="844"/>
        <w:gridCol w:w="834"/>
        <w:gridCol w:w="849"/>
      </w:tblGrid>
      <w:tr>
        <w:tblPrEx>
          <w:shd w:val="clear" w:color="auto" w:fill="auto"/>
          <w:tblCellMar>
            <w:top w:w="0" w:type="dxa"/>
            <w:left w:w="0" w:type="dxa"/>
            <w:bottom w:w="0" w:type="dxa"/>
            <w:right w:w="0" w:type="dxa"/>
          </w:tblCellMar>
        </w:tblPrEx>
        <w:trPr>
          <w:trHeight w:val="567" w:hRule="exact"/>
          <w:jc w:val="center"/>
        </w:trPr>
        <w:tc>
          <w:tcPr>
            <w:tcW w:w="1853" w:type="pct"/>
            <w:gridSpan w:val="2"/>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指标</w:t>
            </w:r>
          </w:p>
        </w:tc>
        <w:tc>
          <w:tcPr>
            <w:tcW w:w="801" w:type="pct"/>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2016年</w:t>
            </w:r>
          </w:p>
        </w:tc>
        <w:tc>
          <w:tcPr>
            <w:tcW w:w="827" w:type="pct"/>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2017年</w:t>
            </w:r>
          </w:p>
        </w:tc>
        <w:tc>
          <w:tcPr>
            <w:tcW w:w="768" w:type="pct"/>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2018年</w:t>
            </w:r>
          </w:p>
        </w:tc>
        <w:tc>
          <w:tcPr>
            <w:tcW w:w="749" w:type="pct"/>
            <w:gridSpan w:val="2"/>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2019年</w:t>
            </w:r>
          </w:p>
        </w:tc>
      </w:tr>
      <w:tr>
        <w:tblPrEx>
          <w:shd w:val="clear" w:color="auto" w:fill="auto"/>
          <w:tblCellMar>
            <w:top w:w="0" w:type="dxa"/>
            <w:left w:w="0" w:type="dxa"/>
            <w:bottom w:w="0" w:type="dxa"/>
            <w:right w:w="0" w:type="dxa"/>
          </w:tblCellMar>
        </w:tblPrEx>
        <w:trPr>
          <w:trHeight w:val="567" w:hRule="exact"/>
          <w:jc w:val="center"/>
        </w:trPr>
        <w:tc>
          <w:tcPr>
            <w:tcW w:w="659" w:type="pct"/>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汽车相关</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石油及制品类</w:t>
            </w:r>
          </w:p>
        </w:tc>
        <w:tc>
          <w:tcPr>
            <w:tcW w:w="375"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68.2%</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30.6%</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68.4%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30.5%</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65.0%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34.3%</w:t>
            </w:r>
          </w:p>
        </w:tc>
        <w:tc>
          <w:tcPr>
            <w:tcW w:w="371" w:type="pct"/>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63.3%</w:t>
            </w: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32.0%</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汽车类</w:t>
            </w:r>
          </w:p>
        </w:tc>
        <w:tc>
          <w:tcPr>
            <w:tcW w:w="375"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37.7%</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37.9%</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30.7%</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31.2%</w:t>
            </w:r>
          </w:p>
        </w:tc>
      </w:tr>
      <w:tr>
        <w:tblPrEx>
          <w:shd w:val="clear" w:color="auto" w:fill="auto"/>
          <w:tblCellMar>
            <w:top w:w="0" w:type="dxa"/>
            <w:left w:w="0" w:type="dxa"/>
            <w:bottom w:w="0" w:type="dxa"/>
            <w:right w:w="0" w:type="dxa"/>
          </w:tblCellMar>
        </w:tblPrEx>
        <w:trPr>
          <w:trHeight w:val="567" w:hRule="exact"/>
          <w:jc w:val="center"/>
        </w:trPr>
        <w:tc>
          <w:tcPr>
            <w:tcW w:w="659" w:type="pct"/>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必选品类</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食品粮油、饮料烟酒</w:t>
            </w:r>
          </w:p>
        </w:tc>
        <w:tc>
          <w:tcPr>
            <w:tcW w:w="375"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7.0%</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6.8%</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21.3%</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8.8%</w:t>
            </w:r>
          </w:p>
        </w:tc>
        <w:tc>
          <w:tcPr>
            <w:tcW w:w="371" w:type="pct"/>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20.9%</w:t>
            </w: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9.2%</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服装、鞋帽、针纺织品类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6.1%</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5.8%</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6.5%</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5.9%</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日用品类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3.8%</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4.2%</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4.3%</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4.0%</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中西药品类</w:t>
            </w:r>
          </w:p>
        </w:tc>
        <w:tc>
          <w:tcPr>
            <w:tcW w:w="375"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1.6%</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1.7%</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w:t>
            </w:r>
          </w:p>
        </w:tc>
      </w:tr>
      <w:tr>
        <w:tblPrEx>
          <w:shd w:val="clear" w:color="auto" w:fill="auto"/>
          <w:tblCellMar>
            <w:top w:w="0" w:type="dxa"/>
            <w:left w:w="0" w:type="dxa"/>
            <w:bottom w:w="0" w:type="dxa"/>
            <w:right w:w="0" w:type="dxa"/>
          </w:tblCellMar>
        </w:tblPrEx>
        <w:trPr>
          <w:trHeight w:val="567" w:hRule="exact"/>
          <w:jc w:val="center"/>
        </w:trPr>
        <w:tc>
          <w:tcPr>
            <w:tcW w:w="659" w:type="pct"/>
            <w:vMerge w:val="restart"/>
            <w:tcBorders>
              <w:top w:val="nil"/>
              <w:left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可选品类</w:t>
            </w: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化妆品类</w:t>
            </w:r>
          </w:p>
        </w:tc>
        <w:tc>
          <w:tcPr>
            <w:tcW w:w="375"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6.5%</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2.9%</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7.1%</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3.8%</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8.5%</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4.7%</w:t>
            </w:r>
          </w:p>
        </w:tc>
        <w:tc>
          <w:tcPr>
            <w:tcW w:w="371" w:type="pct"/>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11.3%</w:t>
            </w: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7.3%</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金银珠宝类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1.4%</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1.4%</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1.7%</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1.6%</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体育、娱乐用品类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0.5%</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书报杂志类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0.3%</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0.3%</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0.3%</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0.3%</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电子出版物及音像制品类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0.03%</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0.02%</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0.01%</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文化办公用品类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0.8%</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0.6%</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0.7%</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1.1%</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通讯器材类</w:t>
            </w:r>
          </w:p>
        </w:tc>
        <w:tc>
          <w:tcPr>
            <w:tcW w:w="375"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0.6%</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0.6%</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0.6%</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0.5%</w:t>
            </w:r>
          </w:p>
        </w:tc>
      </w:tr>
      <w:tr>
        <w:tblPrEx>
          <w:shd w:val="clear" w:color="auto" w:fill="auto"/>
          <w:tblCellMar>
            <w:top w:w="0" w:type="dxa"/>
            <w:left w:w="0" w:type="dxa"/>
            <w:bottom w:w="0" w:type="dxa"/>
            <w:right w:w="0" w:type="dxa"/>
          </w:tblCellMar>
        </w:tblPrEx>
        <w:trPr>
          <w:trHeight w:val="567" w:hRule="exact"/>
          <w:jc w:val="center"/>
        </w:trPr>
        <w:tc>
          <w:tcPr>
            <w:tcW w:w="659" w:type="pct"/>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地产后周期类</w:t>
            </w: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家具类</w:t>
            </w:r>
          </w:p>
        </w:tc>
        <w:tc>
          <w:tcPr>
            <w:tcW w:w="375"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5.2%</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0.2%</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5.2%</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4.1%</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0.2%</w:t>
            </w:r>
          </w:p>
        </w:tc>
        <w:tc>
          <w:tcPr>
            <w:tcW w:w="371" w:type="pct"/>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3.8%</w:t>
            </w: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建筑及装潢材料类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0.02%</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家用电器和音像器材类</w:t>
            </w:r>
          </w:p>
        </w:tc>
        <w:tc>
          <w:tcPr>
            <w:tcW w:w="375"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5.0%</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5.0%</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4.0%</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3.5%</w:t>
            </w:r>
          </w:p>
        </w:tc>
      </w:tr>
      <w:tr>
        <w:tblPrEx>
          <w:shd w:val="clear" w:color="auto" w:fill="auto"/>
          <w:tblCellMar>
            <w:top w:w="0" w:type="dxa"/>
            <w:left w:w="0" w:type="dxa"/>
            <w:bottom w:w="0" w:type="dxa"/>
            <w:right w:w="0" w:type="dxa"/>
          </w:tblCellMar>
        </w:tblPrEx>
        <w:trPr>
          <w:trHeight w:val="567" w:hRule="exact"/>
          <w:jc w:val="center"/>
        </w:trPr>
        <w:tc>
          <w:tcPr>
            <w:tcW w:w="659" w:type="pct"/>
            <w:vMerge w:val="restart"/>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其他类</w:t>
            </w: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五金、电料类</w:t>
            </w:r>
          </w:p>
        </w:tc>
        <w:tc>
          <w:tcPr>
            <w:tcW w:w="375"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1.7%</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0.01%</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0.9%</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0.01%</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0.01%</w:t>
            </w:r>
          </w:p>
        </w:tc>
        <w:tc>
          <w:tcPr>
            <w:tcW w:w="371" w:type="pct"/>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0.9%</w:t>
            </w: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0.01%</w:t>
            </w:r>
          </w:p>
        </w:tc>
      </w:tr>
      <w:tr>
        <w:tblPrEx>
          <w:tblCellMar>
            <w:top w:w="0" w:type="dxa"/>
            <w:left w:w="0" w:type="dxa"/>
            <w:bottom w:w="0" w:type="dxa"/>
            <w:right w:w="0" w:type="dxa"/>
          </w:tblCellMar>
        </w:tblPrEx>
        <w:trPr>
          <w:trHeight w:val="567" w:hRule="exact"/>
          <w:jc w:val="center"/>
        </w:trPr>
        <w:tc>
          <w:tcPr>
            <w:tcW w:w="659" w:type="pct"/>
            <w:vMerge w:val="continue"/>
            <w:tcBorders>
              <w:left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机电产品及设备类</w:t>
            </w:r>
          </w:p>
        </w:tc>
        <w:tc>
          <w:tcPr>
            <w:tcW w:w="375"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0.7%</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0.1%</w:t>
            </w:r>
          </w:p>
        </w:tc>
      </w:tr>
      <w:tr>
        <w:tblPrEx>
          <w:shd w:val="clear" w:color="auto" w:fill="auto"/>
          <w:tblCellMar>
            <w:top w:w="0" w:type="dxa"/>
            <w:left w:w="0" w:type="dxa"/>
            <w:bottom w:w="0" w:type="dxa"/>
            <w:right w:w="0" w:type="dxa"/>
          </w:tblCellMar>
        </w:tblPrEx>
        <w:trPr>
          <w:trHeight w:val="567" w:hRule="exact"/>
          <w:jc w:val="center"/>
        </w:trPr>
        <w:tc>
          <w:tcPr>
            <w:tcW w:w="659" w:type="pct"/>
            <w:vMerge w:val="continue"/>
            <w:tcBorders>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color w:val="auto"/>
                <w:kern w:val="0"/>
                <w:sz w:val="24"/>
                <w:szCs w:val="24"/>
                <w:highlight w:val="none"/>
                <w:lang w:val="en-US" w:eastAsia="zh-CN" w:bidi="ar"/>
              </w:rPr>
            </w:pPr>
          </w:p>
        </w:tc>
        <w:tc>
          <w:tcPr>
            <w:tcW w:w="1193"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其他类</w:t>
            </w:r>
          </w:p>
        </w:tc>
        <w:tc>
          <w:tcPr>
            <w:tcW w:w="375"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0.5%</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0.4%</w:t>
            </w:r>
          </w:p>
        </w:tc>
        <w:tc>
          <w:tcPr>
            <w:tcW w:w="371" w:type="pct"/>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color w:val="auto"/>
                <w:kern w:val="0"/>
                <w:sz w:val="24"/>
                <w:szCs w:val="24"/>
                <w:highlight w:val="none"/>
                <w:lang w:val="en-US" w:eastAsia="zh-CN" w:bidi="ar"/>
              </w:rPr>
            </w:pPr>
          </w:p>
        </w:tc>
        <w:tc>
          <w:tcPr>
            <w:tcW w:w="37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0.8%</w:t>
            </w:r>
          </w:p>
        </w:tc>
      </w:tr>
    </w:tbl>
    <w:p>
      <w:pPr>
        <w:rPr>
          <w:rFonts w:hint="eastAsia" w:ascii="黑体" w:hAnsi="黑体" w:eastAsia="黑体" w:cs="黑体"/>
          <w:b w:val="0"/>
          <w:bCs/>
          <w:color w:val="auto"/>
          <w:sz w:val="32"/>
          <w:szCs w:val="32"/>
          <w:highlight w:val="none"/>
          <w:lang w:val="en-US" w:eastAsia="zh-CN"/>
        </w:rPr>
      </w:pPr>
      <w:r>
        <w:rPr>
          <w:rFonts w:hint="eastAsia" w:cs="Times New Roman"/>
          <w:color w:val="auto"/>
          <w:sz w:val="24"/>
          <w:szCs w:val="21"/>
          <w:highlight w:val="none"/>
        </w:rPr>
        <w:t>数据来源：</w:t>
      </w:r>
      <w:r>
        <w:rPr>
          <w:rFonts w:hint="eastAsia" w:cs="Times New Roman"/>
          <w:color w:val="auto"/>
          <w:sz w:val="24"/>
          <w:szCs w:val="21"/>
          <w:highlight w:val="none"/>
          <w:lang w:val="en-US" w:eastAsia="zh-CN"/>
        </w:rPr>
        <w:t>2017-2020年《海口市统计年鉴》。</w:t>
      </w:r>
    </w:p>
    <w:p>
      <w:pPr>
        <w:rPr>
          <w:rFonts w:hint="eastAsia"/>
          <w:b/>
          <w:bCs/>
          <w:color w:val="auto"/>
          <w:highlight w:val="none"/>
          <w:lang w:val="en-US" w:eastAsia="zh-CN"/>
        </w:rPr>
      </w:pPr>
      <w:r>
        <w:rPr>
          <w:rFonts w:hint="eastAsia"/>
          <w:b/>
          <w:bCs/>
          <w:color w:val="auto"/>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default"/>
          <w:b/>
          <w:bCs/>
          <w:color w:val="auto"/>
          <w:highlight w:val="none"/>
          <w:lang w:val="en-US" w:eastAsia="zh-CN"/>
        </w:rPr>
      </w:pPr>
      <w:r>
        <w:rPr>
          <w:rFonts w:hint="eastAsia"/>
          <w:b/>
          <w:bCs/>
          <w:color w:val="auto"/>
          <w:highlight w:val="none"/>
          <w:lang w:val="en-US" w:eastAsia="zh-CN"/>
        </w:rPr>
        <w:t>4.人口总量小，居民消费人口规模有限</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第七次人口普查结果显示，2020年海口市常住人口为287.3万人，常住人口总量在全国31个省会城市与直辖市（不含港澳台）中排名第28。海口市常住人口相比2010年的204.6万人</w:t>
      </w:r>
      <w:r>
        <w:rPr>
          <w:rStyle w:val="23"/>
          <w:rFonts w:hint="eastAsia" w:ascii="仿宋_GB2312" w:hAnsi="仿宋_GB2312" w:eastAsia="仿宋_GB2312" w:cs="仿宋_GB2312"/>
          <w:color w:val="auto"/>
          <w:sz w:val="32"/>
          <w:szCs w:val="32"/>
          <w:highlight w:val="none"/>
          <w:lang w:val="en-US" w:eastAsia="zh-CN"/>
        </w:rPr>
        <w:footnoteReference w:id="0"/>
      </w:r>
      <w:r>
        <w:rPr>
          <w:rFonts w:hint="eastAsia" w:ascii="仿宋_GB2312" w:hAnsi="仿宋_GB2312" w:eastAsia="仿宋_GB2312" w:cs="仿宋_GB2312"/>
          <w:color w:val="auto"/>
          <w:sz w:val="32"/>
          <w:szCs w:val="32"/>
          <w:highlight w:val="none"/>
          <w:lang w:val="en-US" w:eastAsia="zh-CN"/>
        </w:rPr>
        <w:t>，增加了82.7万人，年均增长率为3.5%（同期全国人口平均增长率0.5%）。</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常住人口的增长意味着居民消费人口规模的扩大，一定程度上会拉动居民消费增长。但海口市人口总量较小，居民消费人口规模有限，影响了相关产业的发展空间。</w:t>
      </w:r>
    </w:p>
    <w:p>
      <w:pPr>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eastAsia" w:ascii="黑体" w:hAnsi="黑体" w:eastAsia="黑体" w:cs="黑体"/>
          <w:b w:val="0"/>
          <w:bCs/>
          <w:color w:val="auto"/>
          <w:sz w:val="32"/>
          <w:szCs w:val="32"/>
          <w:highlight w:val="none"/>
          <w:lang w:val="en-US" w:eastAsia="zh-CN"/>
        </w:rPr>
      </w:pPr>
      <w:bookmarkStart w:id="5" w:name="_Toc13622"/>
      <w:r>
        <w:rPr>
          <w:rFonts w:hint="eastAsia" w:ascii="黑体" w:hAnsi="黑体" w:eastAsia="黑体" w:cs="黑体"/>
          <w:b w:val="0"/>
          <w:bCs/>
          <w:color w:val="auto"/>
          <w:sz w:val="32"/>
          <w:szCs w:val="32"/>
          <w:highlight w:val="none"/>
          <w:lang w:val="en-US" w:eastAsia="zh-CN"/>
        </w:rPr>
        <w:t>二、发展趋势</w:t>
      </w:r>
      <w:bookmarkEnd w:id="5"/>
    </w:p>
    <w:p>
      <w:pPr>
        <w:pStyle w:val="4"/>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textAlignment w:val="auto"/>
        <w:rPr>
          <w:rFonts w:hint="eastAsia"/>
          <w:color w:val="auto"/>
          <w:highlight w:val="none"/>
          <w:lang w:val="en-US" w:eastAsia="zh-CN"/>
        </w:rPr>
      </w:pPr>
      <w:bookmarkStart w:id="6" w:name="_Toc31211"/>
      <w:r>
        <w:rPr>
          <w:rFonts w:hint="eastAsia"/>
          <w:color w:val="auto"/>
          <w:highlight w:val="none"/>
          <w:lang w:val="en-US" w:eastAsia="zh-CN"/>
        </w:rPr>
        <w:t>（一）发展机遇</w:t>
      </w:r>
      <w:bookmarkEnd w:id="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1.自由贸易港建设战略机遇</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建设海南自由贸易港是我国推进高水平开放的重大战略举措，</w:t>
      </w:r>
      <w:r>
        <w:rPr>
          <w:rFonts w:hint="eastAsia" w:ascii="仿宋_GB2312" w:hAnsi="仿宋_GB2312" w:eastAsia="仿宋_GB2312" w:cs="仿宋_GB2312"/>
          <w:color w:val="auto"/>
          <w:sz w:val="32"/>
          <w:szCs w:val="32"/>
          <w:highlight w:val="none"/>
        </w:rPr>
        <w:t>“十四五”时期是</w:t>
      </w:r>
      <w:r>
        <w:rPr>
          <w:rFonts w:hint="eastAsia" w:ascii="仿宋_GB2312" w:hAnsi="仿宋_GB2312" w:eastAsia="仿宋_GB2312" w:cs="仿宋_GB2312"/>
          <w:color w:val="auto"/>
          <w:sz w:val="32"/>
          <w:szCs w:val="32"/>
          <w:highlight w:val="none"/>
          <w:lang w:val="en-US" w:eastAsia="zh-CN"/>
        </w:rPr>
        <w:t>海南自由贸易港</w:t>
      </w:r>
      <w:r>
        <w:rPr>
          <w:rFonts w:hint="eastAsia" w:ascii="仿宋_GB2312" w:hAnsi="仿宋_GB2312" w:eastAsia="仿宋_GB2312" w:cs="仿宋_GB2312"/>
          <w:color w:val="auto"/>
          <w:sz w:val="32"/>
          <w:szCs w:val="32"/>
          <w:highlight w:val="none"/>
        </w:rPr>
        <w:t>建设的关键时期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highlight w:val="none"/>
          <w:lang w:val="en-US" w:eastAsia="zh-CN"/>
        </w:rPr>
        <w:t>2020年6月1日中共中央、国务院印发的《海南自由贸易港建设总体方案》提出自由贸易港建设整体发展目标：“</w:t>
      </w:r>
      <w:r>
        <w:rPr>
          <w:rFonts w:hint="eastAsia" w:ascii="仿宋_GB2312" w:hAnsi="仿宋_GB2312" w:eastAsia="仿宋_GB2312" w:cs="仿宋_GB2312"/>
          <w:b/>
          <w:bCs/>
          <w:color w:val="auto"/>
          <w:highlight w:val="none"/>
          <w:lang w:val="en-US" w:eastAsia="zh-CN"/>
        </w:rPr>
        <w:t>到2025年,初步建立以贸易自由便利和投资自由便利为重点的自由贸易港政策制度。到2035年,实现贸易自由便利、投资自由便利、跨境资金流动自由便利、人员进出自由便利、运输来往自由便利和数据安全有序流动。到21世纪中叶,全面建成具有较强国际影响力的高水平自由贸易港。</w:t>
      </w:r>
      <w:r>
        <w:rPr>
          <w:rFonts w:hint="eastAsia" w:ascii="仿宋_GB2312" w:hAnsi="仿宋_GB2312" w:eastAsia="仿宋_GB2312" w:cs="仿宋_GB2312"/>
          <w:color w:val="auto"/>
          <w:highlight w:val="none"/>
          <w:lang w:val="en-US" w:eastAsia="zh-CN"/>
        </w:rPr>
        <w:t>”海南省当前正在逐步探索、稳步推进中国特色自由贸易港建设，分步骤、分阶段建立起自由贸易港政策和制度体系。海南自由贸易港建设的</w:t>
      </w:r>
      <w:r>
        <w:rPr>
          <w:rFonts w:hint="eastAsia" w:ascii="仿宋_GB2312" w:hAnsi="仿宋_GB2312" w:eastAsia="仿宋_GB2312" w:cs="仿宋_GB2312"/>
          <w:color w:val="auto"/>
          <w:sz w:val="32"/>
          <w:szCs w:val="32"/>
          <w:highlight w:val="none"/>
        </w:rPr>
        <w:t>一系列创新政策和先行示范红利将持续释放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highlight w:val="none"/>
          <w:lang w:val="en-US" w:eastAsia="zh-CN"/>
        </w:rPr>
        <w:t>为海口市带来前所未有的发展机遇。</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rPr>
        <w:t>依托</w:t>
      </w:r>
      <w:r>
        <w:rPr>
          <w:rFonts w:hint="eastAsia" w:ascii="仿宋_GB2312" w:hAnsi="仿宋_GB2312" w:eastAsia="仿宋_GB2312" w:cs="仿宋_GB2312"/>
          <w:color w:val="auto"/>
          <w:sz w:val="32"/>
          <w:szCs w:val="32"/>
          <w:highlight w:val="none"/>
          <w:lang w:val="en-US" w:eastAsia="zh-CN"/>
        </w:rPr>
        <w:t>海南省自由贸易港建设与国际旅游消费中心建设</w:t>
      </w:r>
      <w:r>
        <w:rPr>
          <w:rFonts w:hint="eastAsia" w:ascii="仿宋_GB2312" w:hAnsi="仿宋_GB2312" w:eastAsia="仿宋_GB2312" w:cs="仿宋_GB2312"/>
          <w:color w:val="auto"/>
          <w:sz w:val="32"/>
          <w:szCs w:val="32"/>
          <w:highlight w:val="none"/>
        </w:rPr>
        <w:t>的政策优势，</w:t>
      </w:r>
      <w:r>
        <w:rPr>
          <w:rFonts w:hint="eastAsia" w:ascii="仿宋_GB2312" w:hAnsi="仿宋_GB2312" w:eastAsia="仿宋_GB2312" w:cs="仿宋_GB2312"/>
          <w:color w:val="auto"/>
          <w:highlight w:val="none"/>
          <w:lang w:val="en-US" w:eastAsia="zh-CN"/>
        </w:rPr>
        <w:t>海口市作为海南省省会城市，</w:t>
      </w:r>
      <w:r>
        <w:rPr>
          <w:rFonts w:hint="eastAsia" w:ascii="仿宋_GB2312" w:hAnsi="仿宋_GB2312" w:eastAsia="仿宋_GB2312" w:cs="仿宋_GB2312"/>
          <w:color w:val="auto"/>
          <w:sz w:val="32"/>
          <w:szCs w:val="32"/>
          <w:highlight w:val="none"/>
        </w:rPr>
        <w:t>需要紧抓历史机遇</w:t>
      </w:r>
      <w:r>
        <w:rPr>
          <w:rFonts w:hint="eastAsia" w:ascii="仿宋_GB2312" w:hAnsi="仿宋_GB2312" w:eastAsia="仿宋_GB2312" w:cs="仿宋_GB2312"/>
          <w:color w:val="auto"/>
          <w:highlight w:val="none"/>
          <w:lang w:val="en-US" w:eastAsia="zh-CN"/>
        </w:rPr>
        <w:t>，充分利用区位优势、制度优势，</w:t>
      </w:r>
      <w:r>
        <w:rPr>
          <w:rFonts w:hint="eastAsia" w:ascii="仿宋_GB2312" w:hAnsi="仿宋_GB2312" w:eastAsia="仿宋_GB2312" w:cs="仿宋_GB2312"/>
          <w:color w:val="auto"/>
          <w:sz w:val="32"/>
          <w:szCs w:val="32"/>
          <w:highlight w:val="none"/>
        </w:rPr>
        <w:t>增强</w:t>
      </w:r>
      <w:r>
        <w:rPr>
          <w:rFonts w:hint="eastAsia" w:ascii="仿宋_GB2312" w:hAnsi="仿宋_GB2312" w:eastAsia="仿宋_GB2312" w:cs="仿宋_GB2312"/>
          <w:color w:val="auto"/>
          <w:sz w:val="32"/>
          <w:szCs w:val="32"/>
          <w:highlight w:val="none"/>
          <w:lang w:val="en-US" w:eastAsia="zh-CN"/>
        </w:rPr>
        <w:t>省会城市的</w:t>
      </w:r>
      <w:r>
        <w:rPr>
          <w:rFonts w:hint="eastAsia" w:ascii="仿宋_GB2312" w:hAnsi="仿宋_GB2312" w:eastAsia="仿宋_GB2312" w:cs="仿宋_GB2312"/>
          <w:color w:val="auto"/>
          <w:sz w:val="32"/>
          <w:szCs w:val="32"/>
          <w:highlight w:val="none"/>
        </w:rPr>
        <w:t>核心引擎功能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充分</w:t>
      </w:r>
      <w:r>
        <w:rPr>
          <w:rFonts w:hint="eastAsia" w:ascii="仿宋_GB2312" w:hAnsi="仿宋_GB2312" w:eastAsia="仿宋_GB2312" w:cs="仿宋_GB2312"/>
          <w:color w:val="auto"/>
          <w:sz w:val="32"/>
          <w:szCs w:val="32"/>
          <w:highlight w:val="none"/>
        </w:rPr>
        <w:t>发挥消费对经济增长的基础性作用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加快促进消费回补和潜力释放，拓展</w:t>
      </w:r>
      <w:r>
        <w:rPr>
          <w:rFonts w:hint="eastAsia" w:ascii="仿宋_GB2312" w:hAnsi="仿宋_GB2312" w:eastAsia="仿宋_GB2312" w:cs="仿宋_GB2312"/>
          <w:color w:val="auto"/>
          <w:sz w:val="32"/>
          <w:szCs w:val="32"/>
          <w:highlight w:val="none"/>
          <w:lang w:val="en-US" w:eastAsia="zh-CN"/>
        </w:rPr>
        <w:t>消费</w:t>
      </w:r>
      <w:r>
        <w:rPr>
          <w:rFonts w:hint="eastAsia" w:ascii="仿宋_GB2312" w:hAnsi="仿宋_GB2312" w:eastAsia="仿宋_GB2312" w:cs="仿宋_GB2312"/>
          <w:color w:val="auto"/>
          <w:sz w:val="32"/>
          <w:szCs w:val="32"/>
          <w:highlight w:val="none"/>
        </w:rPr>
        <w:t>发展空间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在更高起点、更高层次、更高目标上</w:t>
      </w:r>
      <w:r>
        <w:rPr>
          <w:rFonts w:hint="eastAsia" w:ascii="仿宋_GB2312" w:hAnsi="仿宋_GB2312" w:eastAsia="仿宋_GB2312" w:cs="仿宋_GB2312"/>
          <w:color w:val="auto"/>
          <w:sz w:val="32"/>
          <w:szCs w:val="32"/>
          <w:highlight w:val="none"/>
          <w:lang w:val="en-US" w:eastAsia="zh-CN"/>
        </w:rPr>
        <w:t>促进消费</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助力自由贸易港与</w:t>
      </w:r>
      <w:r>
        <w:rPr>
          <w:rFonts w:hint="eastAsia" w:ascii="仿宋_GB2312" w:hAnsi="仿宋_GB2312" w:eastAsia="仿宋_GB2312" w:cs="仿宋_GB2312"/>
          <w:color w:val="auto"/>
          <w:sz w:val="32"/>
          <w:szCs w:val="32"/>
          <w:highlight w:val="none"/>
          <w:lang w:eastAsia="zh-CN"/>
        </w:rPr>
        <w:t>国际旅游消费中心建设</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2.国内国际双循环格局带来的战略机遇</w:t>
      </w:r>
    </w:p>
    <w:p>
      <w:pPr>
        <w:keepNext w:val="0"/>
        <w:keepLines w:val="0"/>
        <w:pageBreakBefore w:val="0"/>
        <w:widowControl w:val="0"/>
        <w:kinsoku/>
        <w:wordWrap/>
        <w:overflowPunct/>
        <w:topLinePunct w:val="0"/>
        <w:bidi w:val="0"/>
        <w:adjustRightInd w:val="0"/>
        <w:snapToGrid/>
        <w:spacing w:line="360" w:lineRule="auto"/>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（1）构建双循环格局下消费回流带来的战略机遇。</w:t>
      </w:r>
      <w:r>
        <w:rPr>
          <w:rFonts w:hint="eastAsia" w:ascii="仿宋_GB2312" w:hAnsi="仿宋_GB2312" w:eastAsia="仿宋_GB2312" w:cs="仿宋_GB2312"/>
          <w:color w:val="auto"/>
          <w:sz w:val="32"/>
          <w:szCs w:val="32"/>
          <w:highlight w:val="none"/>
        </w:rPr>
        <w:t>依托打造国际旅游消费中心的政策优势，加快提升</w:t>
      </w:r>
      <w:r>
        <w:rPr>
          <w:rFonts w:hint="eastAsia" w:ascii="仿宋_GB2312" w:hAnsi="仿宋_GB2312" w:eastAsia="仿宋_GB2312" w:cs="仿宋_GB2312"/>
          <w:color w:val="auto"/>
          <w:sz w:val="32"/>
          <w:szCs w:val="32"/>
          <w:highlight w:val="none"/>
          <w:lang w:val="en-US" w:eastAsia="zh-CN"/>
        </w:rPr>
        <w:t>海口市</w:t>
      </w:r>
      <w:r>
        <w:rPr>
          <w:rFonts w:hint="eastAsia" w:ascii="仿宋_GB2312" w:hAnsi="仿宋_GB2312" w:eastAsia="仿宋_GB2312" w:cs="仿宋_GB2312"/>
          <w:color w:val="auto"/>
          <w:sz w:val="32"/>
          <w:szCs w:val="32"/>
          <w:highlight w:val="none"/>
        </w:rPr>
        <w:t>旅游国际化水</w:t>
      </w:r>
      <w:r>
        <w:rPr>
          <w:rFonts w:hint="eastAsia" w:ascii="仿宋_GB2312" w:hAnsi="仿宋_GB2312" w:eastAsia="仿宋_GB2312" w:cs="仿宋_GB2312"/>
          <w:color w:val="auto"/>
          <w:spacing w:val="4"/>
          <w:sz w:val="32"/>
          <w:szCs w:val="32"/>
          <w:highlight w:val="none"/>
        </w:rPr>
        <w:t>平，有效</w:t>
      </w:r>
      <w:r>
        <w:rPr>
          <w:rFonts w:hint="eastAsia" w:ascii="仿宋_GB2312" w:hAnsi="仿宋_GB2312" w:eastAsia="仿宋_GB2312" w:cs="仿宋_GB2312"/>
          <w:color w:val="auto"/>
          <w:spacing w:val="4"/>
          <w:sz w:val="32"/>
          <w:szCs w:val="32"/>
          <w:highlight w:val="none"/>
          <w:lang w:val="en-US" w:eastAsia="zh-CN"/>
        </w:rPr>
        <w:t>引导</w:t>
      </w:r>
      <w:r>
        <w:rPr>
          <w:rFonts w:hint="eastAsia" w:ascii="仿宋_GB2312" w:hAnsi="仿宋_GB2312" w:eastAsia="仿宋_GB2312" w:cs="仿宋_GB2312"/>
          <w:color w:val="auto"/>
          <w:spacing w:val="4"/>
          <w:sz w:val="32"/>
          <w:szCs w:val="32"/>
          <w:highlight w:val="none"/>
        </w:rPr>
        <w:t>出境旅游消费的回流；依托离岛免税政策，</w:t>
      </w:r>
      <w:r>
        <w:rPr>
          <w:rFonts w:hint="eastAsia" w:ascii="仿宋_GB2312" w:hAnsi="仿宋_GB2312" w:eastAsia="仿宋_GB2312" w:cs="仿宋_GB2312"/>
          <w:color w:val="auto"/>
          <w:spacing w:val="4"/>
          <w:sz w:val="32"/>
          <w:szCs w:val="32"/>
          <w:highlight w:val="none"/>
          <w:lang w:val="en-US" w:eastAsia="zh-CN"/>
        </w:rPr>
        <w:t>有效引导</w:t>
      </w:r>
      <w:r>
        <w:rPr>
          <w:rFonts w:hint="eastAsia" w:ascii="仿宋_GB2312" w:hAnsi="仿宋_GB2312" w:eastAsia="仿宋_GB2312" w:cs="仿宋_GB2312"/>
          <w:color w:val="auto"/>
          <w:spacing w:val="4"/>
          <w:sz w:val="32"/>
          <w:szCs w:val="32"/>
          <w:highlight w:val="none"/>
        </w:rPr>
        <w:t>海外购物消费</w:t>
      </w:r>
      <w:r>
        <w:rPr>
          <w:rFonts w:hint="eastAsia" w:ascii="仿宋_GB2312" w:hAnsi="仿宋_GB2312" w:eastAsia="仿宋_GB2312" w:cs="仿宋_GB2312"/>
          <w:color w:val="auto"/>
          <w:spacing w:val="4"/>
          <w:sz w:val="32"/>
          <w:szCs w:val="32"/>
          <w:highlight w:val="none"/>
          <w:lang w:val="en-US" w:eastAsia="zh-CN"/>
        </w:rPr>
        <w:t>的</w:t>
      </w:r>
      <w:r>
        <w:rPr>
          <w:rFonts w:hint="eastAsia" w:ascii="仿宋_GB2312" w:hAnsi="仿宋_GB2312" w:eastAsia="仿宋_GB2312" w:cs="仿宋_GB2312"/>
          <w:color w:val="auto"/>
          <w:spacing w:val="4"/>
          <w:sz w:val="32"/>
          <w:szCs w:val="32"/>
          <w:highlight w:val="none"/>
        </w:rPr>
        <w:t>回流</w:t>
      </w:r>
      <w:r>
        <w:rPr>
          <w:rFonts w:hint="eastAsia" w:ascii="仿宋_GB2312" w:hAnsi="仿宋_GB2312" w:eastAsia="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lang w:val="en-US" w:eastAsia="zh-CN"/>
        </w:rPr>
        <w:t>依托日用消费品免税政策，有效吸引居民进口日用消费品消费的回流。</w:t>
      </w:r>
    </w:p>
    <w:p>
      <w:pPr>
        <w:keepNext w:val="0"/>
        <w:keepLines w:val="0"/>
        <w:pageBreakBefore w:val="0"/>
        <w:widowControl w:val="0"/>
        <w:kinsoku/>
        <w:wordWrap/>
        <w:overflowPunct/>
        <w:topLinePunct w:val="0"/>
        <w:autoSpaceDE w:val="0"/>
        <w:autoSpaceDN w:val="0"/>
        <w:bidi w:val="0"/>
        <w:snapToGrid/>
        <w:spacing w:line="600" w:lineRule="atLeast"/>
        <w:ind w:firstLine="643" w:firstLineChars="200"/>
        <w:textAlignment w:val="auto"/>
        <w:rPr>
          <w:rFonts w:hint="eastAsia" w:ascii="仿宋_GB2312" w:hAnsi="仿宋_GB2312" w:eastAsia="仿宋_GB2312" w:cs="仿宋_GB2312"/>
          <w:color w:val="auto"/>
          <w:szCs w:val="28"/>
          <w:highlight w:val="none"/>
          <w:lang w:val="en-US" w:eastAsia="zh-CN"/>
        </w:rPr>
      </w:pPr>
      <w:r>
        <w:rPr>
          <w:rFonts w:hint="eastAsia" w:ascii="仿宋_GB2312" w:hAnsi="仿宋_GB2312" w:eastAsia="仿宋_GB2312" w:cs="仿宋_GB2312"/>
          <w:b/>
          <w:bCs/>
          <w:color w:val="auto"/>
          <w:sz w:val="32"/>
          <w:szCs w:val="32"/>
          <w:highlight w:val="none"/>
        </w:rPr>
        <w:t>（2）构建双循环格局下</w:t>
      </w:r>
      <w:r>
        <w:rPr>
          <w:rFonts w:hint="eastAsia" w:ascii="仿宋_GB2312" w:hAnsi="仿宋_GB2312" w:eastAsia="仿宋_GB2312" w:cs="仿宋_GB2312"/>
          <w:b/>
          <w:bCs/>
          <w:color w:val="auto"/>
          <w:sz w:val="32"/>
          <w:szCs w:val="32"/>
          <w:highlight w:val="none"/>
          <w:lang w:val="en-US" w:eastAsia="zh-CN"/>
        </w:rPr>
        <w:t>扩大内需战略</w:t>
      </w:r>
      <w:r>
        <w:rPr>
          <w:rFonts w:hint="eastAsia" w:ascii="仿宋_GB2312" w:hAnsi="仿宋_GB2312" w:eastAsia="仿宋_GB2312" w:cs="仿宋_GB2312"/>
          <w:b/>
          <w:bCs/>
          <w:color w:val="auto"/>
          <w:sz w:val="32"/>
          <w:szCs w:val="32"/>
          <w:highlight w:val="none"/>
        </w:rPr>
        <w:t>带来的</w:t>
      </w:r>
      <w:r>
        <w:rPr>
          <w:rFonts w:hint="eastAsia" w:ascii="仿宋_GB2312" w:hAnsi="仿宋_GB2312" w:eastAsia="仿宋_GB2312" w:cs="仿宋_GB2312"/>
          <w:b/>
          <w:bCs/>
          <w:color w:val="auto"/>
          <w:sz w:val="32"/>
          <w:szCs w:val="32"/>
          <w:highlight w:val="none"/>
          <w:lang w:val="en-US" w:eastAsia="zh-CN"/>
        </w:rPr>
        <w:t>重要</w:t>
      </w:r>
      <w:r>
        <w:rPr>
          <w:rFonts w:hint="eastAsia" w:ascii="仿宋_GB2312" w:hAnsi="仿宋_GB2312" w:eastAsia="仿宋_GB2312" w:cs="仿宋_GB2312"/>
          <w:b/>
          <w:bCs/>
          <w:color w:val="auto"/>
          <w:sz w:val="32"/>
          <w:szCs w:val="32"/>
          <w:highlight w:val="none"/>
        </w:rPr>
        <w:t>机遇</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面对严峻复杂的国际疫情和世界经济形势</w:t>
      </w:r>
      <w:r>
        <w:rPr>
          <w:rFonts w:hint="eastAsia" w:ascii="仿宋_GB2312" w:hAnsi="仿宋_GB2312" w:eastAsia="仿宋_GB2312" w:cs="仿宋_GB2312"/>
          <w:b w:val="0"/>
          <w:bCs w:val="0"/>
          <w:color w:val="auto"/>
          <w:szCs w:val="28"/>
          <w:highlight w:val="none"/>
        </w:rPr>
        <w:t>，</w:t>
      </w:r>
      <w:r>
        <w:rPr>
          <w:rFonts w:hint="eastAsia" w:ascii="仿宋_GB2312" w:hAnsi="仿宋_GB2312" w:eastAsia="仿宋_GB2312" w:cs="仿宋_GB2312"/>
          <w:color w:val="auto"/>
          <w:szCs w:val="28"/>
          <w:highlight w:val="none"/>
          <w:lang w:val="en-US" w:eastAsia="zh-CN"/>
        </w:rPr>
        <w:t>海口市要紧抓双循环格局下国家大力实施扩大内需战略的重要机遇。扩大内需是国内国际双循环格局的关键环节，而扩大内需需要充分发挥消费的基础性作用。</w:t>
      </w:r>
      <w:r>
        <w:rPr>
          <w:rFonts w:hint="eastAsia" w:ascii="仿宋_GB2312" w:hAnsi="仿宋_GB2312" w:eastAsia="仿宋_GB2312" w:cs="仿宋_GB2312"/>
          <w:color w:val="auto"/>
          <w:szCs w:val="28"/>
          <w:highlight w:val="none"/>
        </w:rPr>
        <w:t>加快构建</w:t>
      </w:r>
      <w:r>
        <w:rPr>
          <w:rFonts w:hint="eastAsia" w:ascii="仿宋_GB2312" w:hAnsi="仿宋_GB2312" w:eastAsia="仿宋_GB2312" w:cs="仿宋_GB2312"/>
          <w:color w:val="auto"/>
          <w:szCs w:val="28"/>
          <w:highlight w:val="none"/>
          <w:lang w:val="en-US" w:eastAsia="zh-CN"/>
        </w:rPr>
        <w:t>海口市</w:t>
      </w:r>
      <w:r>
        <w:rPr>
          <w:rFonts w:hint="eastAsia" w:ascii="仿宋_GB2312" w:hAnsi="仿宋_GB2312" w:eastAsia="仿宋_GB2312" w:cs="仿宋_GB2312"/>
          <w:color w:val="auto"/>
          <w:szCs w:val="28"/>
          <w:highlight w:val="none"/>
        </w:rPr>
        <w:t>以国内大循环为主体、国内国际双循环相互促进的新发展格局</w:t>
      </w:r>
      <w:r>
        <w:rPr>
          <w:rFonts w:hint="eastAsia" w:ascii="仿宋_GB2312" w:hAnsi="仿宋_GB2312" w:eastAsia="仿宋_GB2312" w:cs="仿宋_GB2312"/>
          <w:color w:val="auto"/>
          <w:szCs w:val="28"/>
          <w:highlight w:val="none"/>
          <w:lang w:eastAsia="zh-CN"/>
        </w:rPr>
        <w:t>，</w:t>
      </w:r>
      <w:r>
        <w:rPr>
          <w:rFonts w:hint="eastAsia" w:ascii="仿宋_GB2312" w:hAnsi="仿宋_GB2312" w:eastAsia="仿宋_GB2312" w:cs="仿宋_GB2312"/>
          <w:color w:val="auto"/>
          <w:szCs w:val="28"/>
          <w:highlight w:val="none"/>
          <w:lang w:val="en-US" w:eastAsia="zh-CN"/>
        </w:rPr>
        <w:t>需要重视消费的基础性作用，</w:t>
      </w:r>
      <w:r>
        <w:rPr>
          <w:rFonts w:hint="eastAsia" w:ascii="仿宋_GB2312" w:hAnsi="仿宋_GB2312" w:eastAsia="仿宋_GB2312" w:cs="仿宋_GB2312"/>
          <w:color w:val="auto"/>
          <w:szCs w:val="28"/>
          <w:highlight w:val="none"/>
        </w:rPr>
        <w:t>积极释放消费需求，</w:t>
      </w:r>
      <w:r>
        <w:rPr>
          <w:rFonts w:hint="eastAsia" w:ascii="仿宋_GB2312" w:hAnsi="仿宋_GB2312" w:eastAsia="仿宋_GB2312" w:cs="仿宋_GB2312"/>
          <w:color w:val="auto"/>
          <w:sz w:val="32"/>
          <w:szCs w:val="32"/>
          <w:highlight w:val="none"/>
        </w:rPr>
        <w:t>持续升级消费结构</w:t>
      </w:r>
      <w:r>
        <w:rPr>
          <w:rFonts w:hint="eastAsia" w:ascii="仿宋_GB2312" w:hAnsi="仿宋_GB2312" w:eastAsia="仿宋_GB2312" w:cs="仿宋_GB2312"/>
          <w:color w:val="auto"/>
          <w:szCs w:val="28"/>
          <w:highlight w:val="none"/>
          <w:lang w:eastAsia="zh-CN"/>
        </w:rPr>
        <w:t>，</w:t>
      </w:r>
      <w:r>
        <w:rPr>
          <w:rFonts w:hint="eastAsia" w:ascii="仿宋_GB2312" w:hAnsi="仿宋_GB2312" w:eastAsia="仿宋_GB2312" w:cs="仿宋_GB2312"/>
          <w:color w:val="auto"/>
          <w:sz w:val="32"/>
          <w:szCs w:val="32"/>
          <w:highlight w:val="none"/>
        </w:rPr>
        <w:t>不断扩大消费规模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r>
        <w:rPr>
          <w:rFonts w:hint="eastAsia"/>
          <w:b/>
          <w:bCs/>
          <w:color w:val="auto"/>
          <w:highlight w:val="none"/>
          <w:lang w:val="en-US" w:eastAsia="zh-CN"/>
        </w:rPr>
        <w:t>3.</w:t>
      </w:r>
      <w:r>
        <w:rPr>
          <w:rFonts w:hint="default"/>
          <w:b/>
          <w:bCs/>
          <w:color w:val="auto"/>
          <w:highlight w:val="none"/>
          <w:lang w:val="en-US" w:eastAsia="zh-CN"/>
        </w:rPr>
        <w:t>新一轮科技变革战略机遇</w:t>
      </w:r>
    </w:p>
    <w:p>
      <w:pPr>
        <w:spacing w:line="360" w:lineRule="auto"/>
        <w:ind w:firstLine="640" w:firstLineChars="200"/>
        <w:rPr>
          <w:rFonts w:hint="eastAsia" w:ascii="仿宋_GB2312" w:hAnsi="仿宋_GB2312" w:eastAsia="仿宋_GB2312" w:cs="仿宋_GB2312"/>
          <w:color w:val="auto"/>
          <w:szCs w:val="28"/>
          <w:highlight w:val="none"/>
          <w:lang w:val="en-US"/>
        </w:rPr>
      </w:pPr>
      <w:r>
        <w:rPr>
          <w:rFonts w:hint="eastAsia" w:ascii="仿宋_GB2312" w:hAnsi="仿宋_GB2312" w:eastAsia="仿宋_GB2312" w:cs="仿宋_GB2312"/>
          <w:color w:val="auto"/>
          <w:sz w:val="32"/>
          <w:szCs w:val="32"/>
          <w:highlight w:val="none"/>
        </w:rPr>
        <w:t>在以信息化、数字化、智能化为特点的新一轮科技革命的推动下，</w:t>
      </w:r>
      <w:r>
        <w:rPr>
          <w:rFonts w:hint="eastAsia" w:ascii="仿宋_GB2312" w:hAnsi="仿宋_GB2312" w:eastAsia="仿宋_GB2312" w:cs="仿宋_GB2312"/>
          <w:color w:val="auto"/>
          <w:sz w:val="32"/>
          <w:szCs w:val="32"/>
          <w:highlight w:val="none"/>
          <w:lang w:val="en-US" w:eastAsia="zh-CN"/>
        </w:rPr>
        <w:t>消费空间进一步拓展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Cs w:val="28"/>
          <w:highlight w:val="none"/>
        </w:rPr>
        <w:t>传统</w:t>
      </w:r>
      <w:r>
        <w:rPr>
          <w:rFonts w:hint="eastAsia" w:ascii="仿宋_GB2312" w:hAnsi="仿宋_GB2312" w:eastAsia="仿宋_GB2312" w:cs="仿宋_GB2312"/>
          <w:color w:val="auto"/>
          <w:szCs w:val="28"/>
          <w:highlight w:val="none"/>
          <w:lang w:val="en-US" w:eastAsia="zh-CN"/>
        </w:rPr>
        <w:t>消费</w:t>
      </w:r>
      <w:r>
        <w:rPr>
          <w:rFonts w:hint="eastAsia" w:ascii="仿宋_GB2312" w:hAnsi="仿宋_GB2312" w:eastAsia="仿宋_GB2312" w:cs="仿宋_GB2312"/>
          <w:color w:val="auto"/>
          <w:szCs w:val="28"/>
          <w:highlight w:val="none"/>
        </w:rPr>
        <w:t>模式</w:t>
      </w:r>
      <w:r>
        <w:rPr>
          <w:rFonts w:hint="eastAsia" w:ascii="仿宋_GB2312" w:hAnsi="仿宋_GB2312" w:eastAsia="仿宋_GB2312" w:cs="仿宋_GB2312"/>
          <w:color w:val="auto"/>
          <w:szCs w:val="28"/>
          <w:highlight w:val="none"/>
          <w:lang w:val="en-US" w:eastAsia="zh-CN"/>
        </w:rPr>
        <w:t>面临</w:t>
      </w:r>
      <w:r>
        <w:rPr>
          <w:rFonts w:hint="eastAsia" w:ascii="仿宋_GB2312" w:hAnsi="仿宋_GB2312" w:eastAsia="仿宋_GB2312" w:cs="仿宋_GB2312"/>
          <w:color w:val="auto"/>
          <w:szCs w:val="28"/>
          <w:highlight w:val="none"/>
        </w:rPr>
        <w:t>转型和变革</w:t>
      </w:r>
      <w:r>
        <w:rPr>
          <w:rFonts w:hint="eastAsia" w:ascii="仿宋_GB2312" w:hAnsi="仿宋_GB2312" w:eastAsia="仿宋_GB2312" w:cs="仿宋_GB2312"/>
          <w:color w:val="auto"/>
          <w:szCs w:val="28"/>
          <w:highlight w:val="none"/>
          <w:lang w:val="en-US" w:eastAsia="zh-CN"/>
        </w:rPr>
        <w:t>机遇</w:t>
      </w:r>
      <w:r>
        <w:rPr>
          <w:rFonts w:hint="eastAsia" w:ascii="仿宋_GB2312" w:hAnsi="仿宋_GB2312" w:eastAsia="仿宋_GB2312" w:cs="仿宋_GB2312"/>
          <w:color w:val="auto"/>
          <w:szCs w:val="28"/>
          <w:highlight w:val="none"/>
          <w:lang w:eastAsia="zh-CN"/>
        </w:rPr>
        <w:t>。</w:t>
      </w:r>
      <w:r>
        <w:rPr>
          <w:rFonts w:hint="eastAsia" w:ascii="仿宋_GB2312" w:hAnsi="仿宋_GB2312" w:eastAsia="仿宋_GB2312" w:cs="仿宋_GB2312"/>
          <w:color w:val="auto"/>
          <w:sz w:val="32"/>
          <w:szCs w:val="32"/>
          <w:highlight w:val="none"/>
        </w:rPr>
        <w:t>随着跨境电商等互联网平台的兴起，数字旅游、数字教育、数字医疗、数字金融等</w:t>
      </w:r>
      <w:r>
        <w:rPr>
          <w:rFonts w:hint="eastAsia" w:ascii="仿宋_GB2312" w:hAnsi="仿宋_GB2312" w:eastAsia="仿宋_GB2312" w:cs="仿宋_GB2312"/>
          <w:color w:val="auto"/>
          <w:sz w:val="32"/>
          <w:szCs w:val="32"/>
          <w:highlight w:val="none"/>
          <w:lang w:val="en-US" w:eastAsia="zh-CN"/>
        </w:rPr>
        <w:t>新型消费</w:t>
      </w:r>
      <w:r>
        <w:rPr>
          <w:rFonts w:hint="eastAsia" w:ascii="仿宋_GB2312" w:hAnsi="仿宋_GB2312" w:eastAsia="仿宋_GB2312" w:cs="仿宋_GB2312"/>
          <w:color w:val="auto"/>
          <w:sz w:val="32"/>
          <w:szCs w:val="32"/>
          <w:highlight w:val="none"/>
        </w:rPr>
        <w:t>快速发展，</w:t>
      </w:r>
      <w:r>
        <w:rPr>
          <w:rFonts w:hint="eastAsia" w:ascii="仿宋_GB2312" w:hAnsi="仿宋_GB2312" w:eastAsia="仿宋_GB2312" w:cs="仿宋_GB2312"/>
          <w:color w:val="auto"/>
          <w:szCs w:val="28"/>
          <w:highlight w:val="none"/>
        </w:rPr>
        <w:t>新型消费理念和行为特征将成为影响消费潮流的主力因素。</w:t>
      </w:r>
      <w:r>
        <w:rPr>
          <w:rFonts w:hint="eastAsia" w:ascii="仿宋_GB2312" w:hAnsi="仿宋_GB2312" w:eastAsia="仿宋_GB2312" w:cs="仿宋_GB2312"/>
          <w:color w:val="auto"/>
          <w:sz w:val="32"/>
          <w:szCs w:val="32"/>
          <w:highlight w:val="none"/>
          <w:lang w:val="en-US" w:eastAsia="zh-CN"/>
        </w:rPr>
        <w:t>海南自由贸易港建设</w:t>
      </w:r>
      <w:r>
        <w:rPr>
          <w:rFonts w:hint="eastAsia" w:ascii="仿宋_GB2312" w:hAnsi="仿宋_GB2312" w:eastAsia="仿宋_GB2312" w:cs="仿宋_GB2312"/>
          <w:color w:val="auto"/>
          <w:sz w:val="32"/>
          <w:szCs w:val="32"/>
          <w:highlight w:val="none"/>
        </w:rPr>
        <w:t>政策优势</w:t>
      </w:r>
      <w:r>
        <w:rPr>
          <w:rFonts w:hint="eastAsia" w:ascii="仿宋_GB2312" w:hAnsi="仿宋_GB2312" w:eastAsia="仿宋_GB2312" w:cs="仿宋_GB2312"/>
          <w:color w:val="auto"/>
          <w:sz w:val="32"/>
          <w:szCs w:val="32"/>
          <w:highlight w:val="none"/>
          <w:lang w:val="en-US" w:eastAsia="zh-CN"/>
        </w:rPr>
        <w:t>和科技革命带来的技术进步，将进一步推动海口市基础配套设施的优化与完善，助力海口市消费结构升级</w:t>
      </w:r>
      <w:r>
        <w:rPr>
          <w:rFonts w:hint="eastAsia" w:ascii="仿宋_GB2312" w:hAnsi="仿宋_GB2312" w:eastAsia="仿宋_GB2312" w:cs="仿宋_GB2312"/>
          <w:color w:val="auto"/>
          <w:sz w:val="32"/>
          <w:szCs w:val="32"/>
          <w:highlight w:val="none"/>
        </w:rPr>
        <w:t>。</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color w:val="auto"/>
          <w:highlight w:val="none"/>
          <w:lang w:val="en-US" w:eastAsia="zh-CN"/>
        </w:rPr>
      </w:pPr>
      <w:bookmarkStart w:id="7" w:name="_Toc25290"/>
      <w:r>
        <w:rPr>
          <w:rFonts w:hint="eastAsia"/>
          <w:color w:val="auto"/>
          <w:highlight w:val="none"/>
          <w:lang w:val="en-US" w:eastAsia="zh-CN"/>
        </w:rPr>
        <w:t>（二）发展挑战</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1.宏观经济不确定性因素</w:t>
      </w:r>
    </w:p>
    <w:p>
      <w:pPr>
        <w:bidi w:val="0"/>
        <w:outlineLvl w:val="9"/>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受保护主义上升、世界经济低迷等影响，宏观环境不确定不稳定性增加，全球各经济区域表现呈分化特征；虽然我国疫情防控局势平稳，经济运行基本恢复，但经济形势依然严峻，扩大消费的外部环境并不宽松。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r>
        <w:rPr>
          <w:rFonts w:hint="eastAsia"/>
          <w:b/>
          <w:bCs/>
          <w:color w:val="auto"/>
          <w:highlight w:val="none"/>
          <w:lang w:val="en-US" w:eastAsia="zh-CN"/>
        </w:rPr>
        <w:t>2.消费升级需求旺盛</w:t>
      </w:r>
    </w:p>
    <w:p>
      <w:pPr>
        <w:pStyle w:val="2"/>
        <w:rPr>
          <w:rFonts w:hint="default"/>
          <w:color w:val="auto"/>
          <w:highlight w:val="none"/>
          <w:lang w:val="en-US" w:eastAsia="zh-CN"/>
        </w:rPr>
      </w:pPr>
      <w:r>
        <w:rPr>
          <w:rFonts w:hint="eastAsia"/>
          <w:color w:val="auto"/>
          <w:highlight w:val="none"/>
          <w:lang w:val="en-US" w:eastAsia="zh-CN"/>
        </w:rPr>
        <w:t>从需求角度，居民消费习惯发生变化，消费升级类商品需求旺盛，居民消费潜力有待进一步激发。</w:t>
      </w:r>
      <w:r>
        <w:rPr>
          <w:rFonts w:hint="eastAsia" w:ascii="仿宋" w:hAnsi="仿宋" w:eastAsia="仿宋" w:cs="仿宋"/>
          <w:b w:val="0"/>
          <w:bCs w:val="0"/>
          <w:i w:val="0"/>
          <w:caps w:val="0"/>
          <w:color w:val="auto"/>
          <w:spacing w:val="0"/>
          <w:kern w:val="2"/>
          <w:sz w:val="32"/>
          <w:szCs w:val="32"/>
          <w:highlight w:val="none"/>
          <w:shd w:val="clear" w:fill="FFFFFF"/>
          <w:lang w:val="en-US" w:eastAsia="zh-CN" w:bidi="ar-SA"/>
        </w:rPr>
        <w:t>我</w:t>
      </w:r>
      <w:r>
        <w:rPr>
          <w:rFonts w:hint="default" w:ascii="仿宋" w:hAnsi="仿宋" w:eastAsia="仿宋" w:cs="仿宋"/>
          <w:b w:val="0"/>
          <w:bCs w:val="0"/>
          <w:i w:val="0"/>
          <w:caps w:val="0"/>
          <w:color w:val="auto"/>
          <w:spacing w:val="0"/>
          <w:kern w:val="2"/>
          <w:sz w:val="32"/>
          <w:szCs w:val="32"/>
          <w:highlight w:val="none"/>
          <w:shd w:val="clear" w:fill="FFFFFF"/>
          <w:lang w:val="en-US" w:eastAsia="zh-CN" w:bidi="ar-SA"/>
        </w:rPr>
        <w:t>国经济</w:t>
      </w:r>
      <w:r>
        <w:rPr>
          <w:rFonts w:hint="eastAsia" w:ascii="仿宋" w:hAnsi="仿宋" w:eastAsia="仿宋" w:cs="仿宋"/>
          <w:b w:val="0"/>
          <w:bCs w:val="0"/>
          <w:i w:val="0"/>
          <w:caps w:val="0"/>
          <w:color w:val="auto"/>
          <w:spacing w:val="0"/>
          <w:kern w:val="2"/>
          <w:sz w:val="32"/>
          <w:szCs w:val="32"/>
          <w:highlight w:val="none"/>
          <w:shd w:val="clear" w:fill="FFFFFF"/>
          <w:lang w:val="en-US" w:eastAsia="zh-CN" w:bidi="ar-SA"/>
        </w:rPr>
        <w:t>已</w:t>
      </w:r>
      <w:r>
        <w:rPr>
          <w:rFonts w:hint="default" w:ascii="仿宋" w:hAnsi="仿宋" w:eastAsia="仿宋" w:cs="仿宋"/>
          <w:b w:val="0"/>
          <w:bCs w:val="0"/>
          <w:i w:val="0"/>
          <w:caps w:val="0"/>
          <w:color w:val="auto"/>
          <w:spacing w:val="0"/>
          <w:kern w:val="2"/>
          <w:sz w:val="32"/>
          <w:szCs w:val="32"/>
          <w:highlight w:val="none"/>
          <w:shd w:val="clear" w:fill="FFFFFF"/>
          <w:lang w:val="en-US" w:eastAsia="zh-CN" w:bidi="ar-SA"/>
        </w:rPr>
        <w:t>由高速增长阶段转向高质量发展阶段</w:t>
      </w:r>
      <w:r>
        <w:rPr>
          <w:rFonts w:hint="eastAsia"/>
          <w:color w:val="auto"/>
          <w:highlight w:val="none"/>
          <w:lang w:val="en-US" w:eastAsia="zh-CN"/>
        </w:rPr>
        <w:t>，人民对美好生活的要求不断提高，消费品质化、个性化、精细化、绿色化特征越来越明显，如何满足人民日益增长的消费升级需求，成为国内消费市场面临的重要问题。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3.供给侧发展新要求</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从供给侧来看，顺应消费结构升级趋势，传统消费领域将面临模式转型和变革。数字消费、文化、生态、体验等个性化、智能化消费形式加速发展，新业态、新模式不断涌现，为供给侧转型发展带来新考验。</w:t>
      </w:r>
      <w:r>
        <w:rPr>
          <w:rFonts w:hint="eastAsia"/>
          <w:color w:val="auto"/>
          <w:highlight w:val="none"/>
          <w:lang w:val="en-US" w:eastAsia="zh-CN"/>
        </w:rPr>
        <w:t>亟需提高消费供给体系质量和水平，推动消费模式和业态创新，更好地适应消费者需求变化。</w:t>
      </w:r>
    </w:p>
    <w:p>
      <w:pPr>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ind w:firstLine="640" w:firstLineChars="200"/>
        <w:textAlignment w:val="auto"/>
        <w:rPr>
          <w:rFonts w:hint="default" w:ascii="黑体" w:hAnsi="黑体" w:eastAsia="黑体" w:cs="黑体"/>
          <w:b w:val="0"/>
          <w:bCs/>
          <w:color w:val="auto"/>
          <w:sz w:val="32"/>
          <w:szCs w:val="32"/>
          <w:highlight w:val="none"/>
          <w:lang w:val="en-US" w:eastAsia="zh-CN"/>
        </w:rPr>
      </w:pPr>
      <w:bookmarkStart w:id="8" w:name="_Toc13478"/>
      <w:r>
        <w:rPr>
          <w:rFonts w:hint="eastAsia" w:ascii="黑体" w:hAnsi="黑体" w:eastAsia="黑体" w:cs="黑体"/>
          <w:b w:val="0"/>
          <w:bCs/>
          <w:color w:val="auto"/>
          <w:sz w:val="32"/>
          <w:szCs w:val="32"/>
          <w:highlight w:val="none"/>
          <w:lang w:val="en-US" w:eastAsia="zh-CN"/>
        </w:rPr>
        <w:t>三、总体要求</w:t>
      </w:r>
      <w:bookmarkEnd w:id="8"/>
    </w:p>
    <w:p>
      <w:pPr>
        <w:pStyle w:val="4"/>
        <w:pageBreakBefore w:val="0"/>
        <w:widowControl w:val="0"/>
        <w:kinsoku/>
        <w:wordWrap/>
        <w:overflowPunct/>
        <w:topLinePunct w:val="0"/>
        <w:autoSpaceDE/>
        <w:autoSpaceDN/>
        <w:bidi w:val="0"/>
        <w:adjustRightInd/>
        <w:snapToGrid/>
        <w:spacing w:before="0" w:beforeLines="0" w:after="0" w:afterLines="0"/>
        <w:textAlignment w:val="auto"/>
        <w:rPr>
          <w:rFonts w:hint="default"/>
          <w:color w:val="auto"/>
          <w:highlight w:val="none"/>
          <w:lang w:val="en-US" w:eastAsia="zh-CN"/>
        </w:rPr>
      </w:pPr>
      <w:bookmarkStart w:id="9" w:name="_Toc17757"/>
      <w:r>
        <w:rPr>
          <w:rFonts w:hint="eastAsia"/>
          <w:color w:val="auto"/>
          <w:highlight w:val="none"/>
          <w:lang w:val="en-US" w:eastAsia="zh-CN"/>
        </w:rPr>
        <w:t>（一）指导原则</w:t>
      </w:r>
      <w:bookmarkEnd w:id="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1.坚持党的领导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color w:val="auto"/>
          <w:sz w:val="32"/>
          <w:szCs w:val="32"/>
          <w:highlight w:val="none"/>
        </w:rPr>
      </w:pPr>
      <w:bookmarkStart w:id="10" w:name="_Hlk44663697"/>
      <w:r>
        <w:rPr>
          <w:rFonts w:hint="eastAsia" w:ascii="仿宋_GB2312" w:hAnsi="等线" w:eastAsia="仿宋_GB2312" w:cs="Times New Roman"/>
          <w:color w:val="auto"/>
          <w:sz w:val="32"/>
          <w:szCs w:val="32"/>
          <w:highlight w:val="none"/>
        </w:rPr>
        <w:t>以习近平新时代中国特色社会主义思想为指导，</w:t>
      </w:r>
      <w:bookmarkEnd w:id="10"/>
      <w:r>
        <w:rPr>
          <w:rFonts w:hint="eastAsia" w:ascii="仿宋_GB2312" w:hAnsi="等线" w:eastAsia="仿宋_GB2312" w:cs="Times New Roman"/>
          <w:color w:val="auto"/>
          <w:sz w:val="32"/>
          <w:szCs w:val="32"/>
          <w:highlight w:val="none"/>
        </w:rPr>
        <w:t>全面贯彻党的十九大和十九届二中、三中、四中</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五中</w:t>
      </w:r>
      <w:r>
        <w:rPr>
          <w:rFonts w:hint="eastAsia" w:ascii="仿宋_GB2312" w:hAnsi="等线" w:eastAsia="仿宋_GB2312" w:cs="Times New Roman"/>
          <w:color w:val="auto"/>
          <w:sz w:val="32"/>
          <w:szCs w:val="32"/>
          <w:highlight w:val="none"/>
        </w:rPr>
        <w:t>全会精神，坚持“创新、开放、协调、绿色、共享”的发展理念，</w:t>
      </w:r>
      <w:bookmarkStart w:id="11" w:name="_Hlk44663710"/>
      <w:r>
        <w:rPr>
          <w:rFonts w:hint="eastAsia" w:ascii="仿宋_GB2312" w:hAnsi="等线" w:eastAsia="仿宋_GB2312" w:cs="Times New Roman"/>
          <w:color w:val="auto"/>
          <w:sz w:val="32"/>
          <w:szCs w:val="32"/>
          <w:highlight w:val="none"/>
        </w:rPr>
        <w:t>按照习近平总书记赋予</w:t>
      </w:r>
      <w:r>
        <w:rPr>
          <w:rFonts w:hint="eastAsia" w:ascii="仿宋_GB2312" w:hAnsi="等线" w:eastAsia="仿宋_GB2312" w:cs="Times New Roman"/>
          <w:color w:val="auto"/>
          <w:sz w:val="32"/>
          <w:szCs w:val="32"/>
          <w:highlight w:val="none"/>
          <w:lang w:val="en-US" w:eastAsia="zh-CN"/>
        </w:rPr>
        <w:t>海南省</w:t>
      </w:r>
      <w:r>
        <w:rPr>
          <w:rFonts w:hint="eastAsia" w:ascii="仿宋_GB2312" w:hAnsi="等线" w:eastAsia="仿宋_GB2312" w:cs="Times New Roman"/>
          <w:color w:val="auto"/>
          <w:sz w:val="32"/>
          <w:szCs w:val="32"/>
          <w:highlight w:val="none"/>
        </w:rPr>
        <w:t>“</w:t>
      </w:r>
      <w:r>
        <w:rPr>
          <w:rFonts w:hint="eastAsia" w:ascii="仿宋_GB2312" w:hAnsi="等线" w:eastAsia="仿宋_GB2312" w:cs="Times New Roman"/>
          <w:color w:val="auto"/>
          <w:sz w:val="32"/>
          <w:szCs w:val="32"/>
          <w:highlight w:val="none"/>
          <w:lang w:val="en-US" w:eastAsia="zh-CN"/>
        </w:rPr>
        <w:t>中国特色自由贸易港</w:t>
      </w:r>
      <w:r>
        <w:rPr>
          <w:rFonts w:hint="eastAsia" w:ascii="仿宋_GB2312" w:hAnsi="等线" w:eastAsia="仿宋_GB2312" w:cs="Times New Roman"/>
          <w:color w:val="auto"/>
          <w:sz w:val="32"/>
          <w:szCs w:val="32"/>
          <w:highlight w:val="none"/>
        </w:rPr>
        <w:t>”的新使命，</w:t>
      </w:r>
      <w:bookmarkEnd w:id="11"/>
      <w:r>
        <w:rPr>
          <w:rFonts w:hint="eastAsia" w:ascii="仿宋_GB2312" w:hAnsi="等线" w:eastAsia="仿宋_GB2312" w:cs="Times New Roman"/>
          <w:color w:val="auto"/>
          <w:sz w:val="32"/>
          <w:szCs w:val="32"/>
          <w:highlight w:val="none"/>
        </w:rPr>
        <w:t>以全面深化改革、创新驱动为动力，以</w:t>
      </w:r>
      <w:bookmarkStart w:id="12" w:name="_Hlk44663990"/>
      <w:r>
        <w:rPr>
          <w:rFonts w:hint="eastAsia" w:ascii="仿宋_GB2312" w:hAnsi="等线" w:eastAsia="仿宋_GB2312" w:cs="Times New Roman"/>
          <w:color w:val="auto"/>
          <w:sz w:val="32"/>
          <w:szCs w:val="32"/>
          <w:highlight w:val="none"/>
        </w:rPr>
        <w:t>提高</w:t>
      </w:r>
      <w:r>
        <w:rPr>
          <w:rFonts w:hint="eastAsia" w:ascii="仿宋_GB2312" w:hAnsi="等线" w:eastAsia="仿宋_GB2312" w:cs="Times New Roman"/>
          <w:color w:val="auto"/>
          <w:sz w:val="32"/>
          <w:szCs w:val="32"/>
          <w:highlight w:val="none"/>
          <w:lang w:val="en-US" w:eastAsia="zh-CN"/>
        </w:rPr>
        <w:t>消费</w:t>
      </w:r>
      <w:r>
        <w:rPr>
          <w:rFonts w:hint="eastAsia" w:ascii="仿宋_GB2312" w:hAnsi="等线" w:eastAsia="仿宋_GB2312" w:cs="Times New Roman"/>
          <w:color w:val="auto"/>
          <w:sz w:val="32"/>
          <w:szCs w:val="32"/>
          <w:highlight w:val="none"/>
        </w:rPr>
        <w:t>质量和效益</w:t>
      </w:r>
      <w:bookmarkEnd w:id="12"/>
      <w:r>
        <w:rPr>
          <w:rFonts w:hint="eastAsia" w:ascii="仿宋_GB2312" w:hAnsi="等线" w:eastAsia="仿宋_GB2312" w:cs="Times New Roman"/>
          <w:color w:val="auto"/>
          <w:sz w:val="32"/>
          <w:szCs w:val="32"/>
          <w:highlight w:val="none"/>
        </w:rPr>
        <w:t>为中心，立足国际国内两个市场，以提升全球高端要素资源配置能力为主线，以完善</w:t>
      </w:r>
      <w:r>
        <w:rPr>
          <w:rFonts w:hint="eastAsia" w:ascii="仿宋_GB2312" w:hAnsi="等线" w:eastAsia="仿宋_GB2312" w:cs="Times New Roman"/>
          <w:color w:val="auto"/>
          <w:sz w:val="32"/>
          <w:szCs w:val="32"/>
          <w:highlight w:val="none"/>
          <w:lang w:val="en-US" w:eastAsia="zh-CN"/>
        </w:rPr>
        <w:t>消费</w:t>
      </w:r>
      <w:r>
        <w:rPr>
          <w:rFonts w:hint="eastAsia" w:ascii="仿宋_GB2312" w:hAnsi="等线" w:eastAsia="仿宋_GB2312" w:cs="Times New Roman"/>
          <w:color w:val="auto"/>
          <w:sz w:val="32"/>
          <w:szCs w:val="32"/>
          <w:highlight w:val="none"/>
        </w:rPr>
        <w:t>生态系统为引领，在</w:t>
      </w:r>
      <w:r>
        <w:rPr>
          <w:rFonts w:hint="eastAsia" w:ascii="仿宋_GB2312" w:hAnsi="等线" w:eastAsia="仿宋_GB2312" w:cs="Times New Roman"/>
          <w:color w:val="auto"/>
          <w:sz w:val="32"/>
          <w:szCs w:val="32"/>
          <w:highlight w:val="none"/>
          <w:lang w:val="en-US" w:eastAsia="zh-CN"/>
        </w:rPr>
        <w:t>促进消费</w:t>
      </w:r>
      <w:r>
        <w:rPr>
          <w:rFonts w:hint="eastAsia" w:ascii="仿宋_GB2312" w:hAnsi="等线" w:eastAsia="仿宋_GB2312" w:cs="Times New Roman"/>
          <w:color w:val="auto"/>
          <w:sz w:val="32"/>
          <w:szCs w:val="32"/>
          <w:highlight w:val="none"/>
        </w:rPr>
        <w:t>高质量发展上先行示范，构建经济发展新优势，</w:t>
      </w:r>
      <w:r>
        <w:rPr>
          <w:rFonts w:ascii="仿宋_GB2312" w:hAnsi="等线" w:eastAsia="仿宋_GB2312" w:cs="Times New Roman"/>
          <w:color w:val="auto"/>
          <w:sz w:val="32"/>
          <w:szCs w:val="32"/>
          <w:highlight w:val="none"/>
        </w:rPr>
        <w:t>实现</w:t>
      </w:r>
      <w:r>
        <w:rPr>
          <w:rFonts w:hint="eastAsia" w:ascii="仿宋_GB2312" w:hAnsi="等线" w:eastAsia="仿宋_GB2312" w:cs="Times New Roman"/>
          <w:color w:val="auto"/>
          <w:sz w:val="32"/>
          <w:szCs w:val="32"/>
          <w:highlight w:val="none"/>
          <w:lang w:val="en-US" w:eastAsia="zh-CN"/>
        </w:rPr>
        <w:t>海口市</w:t>
      </w:r>
      <w:r>
        <w:rPr>
          <w:rFonts w:ascii="仿宋_GB2312" w:hAnsi="等线" w:eastAsia="仿宋_GB2312" w:cs="Times New Roman"/>
          <w:color w:val="auto"/>
          <w:sz w:val="32"/>
          <w:szCs w:val="32"/>
          <w:highlight w:val="none"/>
        </w:rPr>
        <w:t>经济新一轮跨越发展</w:t>
      </w:r>
      <w:r>
        <w:rPr>
          <w:rFonts w:hint="eastAsia" w:ascii="仿宋_GB2312" w:hAnsi="等线" w:eastAsia="仿宋_GB2312" w:cs="Times New Roman"/>
          <w:color w:val="auto"/>
          <w:sz w:val="32"/>
          <w:szCs w:val="32"/>
          <w:highlight w:val="none"/>
          <w:lang w:eastAsia="zh-CN"/>
        </w:rPr>
        <w:t>，更好融入和服务新发展格局</w:t>
      </w:r>
      <w:r>
        <w:rPr>
          <w:rFonts w:ascii="仿宋_GB2312" w:hAnsi="等线" w:eastAsia="仿宋_GB2312" w:cs="Times New Roman"/>
          <w:color w:val="auto"/>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b/>
          <w:bCs/>
          <w:color w:val="auto"/>
          <w:highlight w:val="none"/>
          <w:lang w:val="en-US" w:eastAsia="zh-CN"/>
        </w:rPr>
      </w:pPr>
      <w:r>
        <w:rPr>
          <w:rFonts w:hint="eastAsia"/>
          <w:b/>
          <w:bCs/>
          <w:color w:val="auto"/>
          <w:highlight w:val="none"/>
          <w:lang w:val="en-US" w:eastAsia="zh-CN"/>
        </w:rPr>
        <w:t>2.坚持以人为本</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color w:val="auto"/>
          <w:sz w:val="32"/>
          <w:szCs w:val="32"/>
          <w:highlight w:val="none"/>
          <w:lang w:val="en-US" w:eastAsia="zh-CN"/>
        </w:rPr>
      </w:pPr>
      <w:r>
        <w:rPr>
          <w:rFonts w:hint="eastAsia" w:ascii="仿宋_GB2312" w:hAnsi="等线" w:eastAsia="仿宋_GB2312" w:cs="Times New Roman"/>
          <w:color w:val="auto"/>
          <w:sz w:val="32"/>
          <w:szCs w:val="32"/>
          <w:highlight w:val="none"/>
          <w:lang w:val="en-US" w:eastAsia="zh-CN"/>
        </w:rPr>
        <w:t>始终坚持以人民为中心的发展理念，真正做到把扩大消费的出发点和落脚点体现在惠民、利民、便民上来，切实增进民生福祉，</w:t>
      </w:r>
      <w:r>
        <w:rPr>
          <w:rFonts w:hint="eastAsia" w:ascii="仿宋_GB2312" w:hAnsi="等线" w:eastAsia="仿宋_GB2312" w:cs="Times New Roman"/>
          <w:color w:val="auto"/>
          <w:sz w:val="32"/>
          <w:szCs w:val="32"/>
          <w:highlight w:val="none"/>
        </w:rPr>
        <w:t>围绕居民衣食住行和消费升级方向，构建更加成熟的消费细分市场</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lang w:val="en-US" w:eastAsia="zh-CN"/>
        </w:rPr>
        <w:t>增强消费对经济增长的基础性作用。</w:t>
      </w:r>
    </w:p>
    <w:p>
      <w:pPr>
        <w:bidi w:val="0"/>
        <w:outlineLvl w:val="9"/>
        <w:rPr>
          <w:rFonts w:hint="eastAsia"/>
          <w:b/>
          <w:bCs/>
          <w:color w:val="auto"/>
          <w:highlight w:val="none"/>
          <w:lang w:val="en-US" w:eastAsia="zh-CN"/>
        </w:rPr>
      </w:pPr>
      <w:r>
        <w:rPr>
          <w:rFonts w:hint="eastAsia"/>
          <w:b/>
          <w:bCs/>
          <w:color w:val="auto"/>
          <w:highlight w:val="none"/>
          <w:lang w:val="en-US" w:eastAsia="zh-CN"/>
        </w:rPr>
        <w:t>3.坚持区域特色发展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color w:val="auto"/>
          <w:sz w:val="32"/>
          <w:szCs w:val="32"/>
          <w:highlight w:val="none"/>
          <w:lang w:val="en-US" w:eastAsia="zh-CN"/>
        </w:rPr>
      </w:pPr>
      <w:r>
        <w:rPr>
          <w:rFonts w:hint="eastAsia" w:ascii="仿宋_GB2312" w:hAnsi="等线" w:eastAsia="仿宋_GB2312" w:cs="Times New Roman"/>
          <w:color w:val="auto"/>
          <w:sz w:val="32"/>
          <w:szCs w:val="32"/>
          <w:highlight w:val="none"/>
          <w:lang w:val="en-US" w:eastAsia="zh-CN"/>
        </w:rPr>
        <w:t>科学谋划、精准定位各区域的发展特色。充分利用海口市文化资源、生态资源、免税政策等基础优势，筛选各区域的标志性资源，聚焦关键性项目，发展以体验式消费为特色的商业街区，塑造品牌优势，为各区域特色消费项目的搭建与发展提供支撑。推进会商文旅体融合发展，放大综合效应，提升各区域吸引力和整体城市魅力。在各功能区内嵌入综合性商业体，配合开放空间，发挥商业设施对提升城市品质和特色的作用，形成各具特色的商业功能板块。</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b/>
          <w:bCs/>
          <w:color w:val="auto"/>
          <w:highlight w:val="none"/>
          <w:lang w:val="en-US" w:eastAsia="zh-CN"/>
        </w:rPr>
      </w:pPr>
      <w:r>
        <w:rPr>
          <w:rFonts w:hint="eastAsia"/>
          <w:b/>
          <w:bCs/>
          <w:color w:val="auto"/>
          <w:highlight w:val="none"/>
          <w:lang w:val="en-US" w:eastAsia="zh-CN"/>
        </w:rPr>
        <w:t>4.坚持融合发展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lang w:val="en-US" w:eastAsia="zh-CN"/>
        </w:rPr>
      </w:pPr>
      <w:r>
        <w:rPr>
          <w:rFonts w:hint="eastAsia" w:ascii="仿宋_GB2312" w:hAnsi="等线" w:eastAsia="仿宋_GB2312" w:cs="Times New Roman"/>
          <w:color w:val="auto"/>
          <w:sz w:val="32"/>
          <w:szCs w:val="32"/>
          <w:highlight w:val="none"/>
          <w:lang w:val="en-US" w:eastAsia="zh-CN"/>
        </w:rPr>
        <w:t>强化消费领域各行业之间跨界融合，应用互联网、大数据、人工智能等最新科技成果，以商品服务相融合、线上线下相融合、商旅文体相融合为重点，如将商业和旅游相互结合、相互渗透、相互交叉，使游客和顾客相互转换。拓展发展平台、增强服务功能，在中高端消费、生活服务等领域培育新增长点、形成新动能，形成消费领域深度融合的新局面。</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default"/>
          <w:color w:val="auto"/>
          <w:highlight w:val="none"/>
          <w:lang w:val="en-US" w:eastAsia="zh-CN"/>
        </w:rPr>
      </w:pPr>
      <w:bookmarkStart w:id="13" w:name="_Toc15687"/>
      <w:r>
        <w:rPr>
          <w:rFonts w:hint="eastAsia"/>
          <w:color w:val="auto"/>
          <w:highlight w:val="none"/>
          <w:lang w:val="en-US" w:eastAsia="zh-CN"/>
        </w:rPr>
        <w:t>（二）发展目标</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color w:val="auto"/>
          <w:sz w:val="32"/>
          <w:szCs w:val="32"/>
          <w:highlight w:val="none"/>
          <w:lang w:val="en-US" w:eastAsia="zh-CN"/>
        </w:rPr>
      </w:pPr>
      <w:r>
        <w:rPr>
          <w:rFonts w:hint="eastAsia" w:ascii="仿宋_GB2312" w:hAnsi="等线" w:eastAsia="仿宋_GB2312" w:cs="Times New Roman"/>
          <w:color w:val="auto"/>
          <w:sz w:val="32"/>
          <w:szCs w:val="32"/>
          <w:highlight w:val="none"/>
          <w:lang w:val="en-US" w:eastAsia="zh-CN"/>
        </w:rPr>
        <w:t>到2025年，海口市消费空间提质扩容，消费环境显著改善，居民消费能力和消费意愿持续增强，消费主体个性化需求不断满足，消费在稳增长、促改革、调结构、惠民生中的积极作用显著增强。</w:t>
      </w:r>
    </w:p>
    <w:p>
      <w:pPr>
        <w:ind w:firstLine="602"/>
        <w:rPr>
          <w:rFonts w:hint="eastAsia" w:ascii="仿宋_GB2312" w:hAnsi="等线" w:eastAsia="仿宋_GB2312" w:cs="Times New Roman"/>
          <w:color w:val="auto"/>
          <w:sz w:val="32"/>
          <w:szCs w:val="32"/>
          <w:highlight w:val="none"/>
          <w:lang w:val="en-US" w:eastAsia="zh-CN"/>
        </w:rPr>
      </w:pPr>
      <w:r>
        <w:rPr>
          <w:rFonts w:hint="eastAsia" w:cs="Times New Roman"/>
          <w:b/>
          <w:bCs/>
          <w:color w:val="auto"/>
          <w:highlight w:val="none"/>
        </w:rPr>
        <w:t>——消费型经济迈上新台阶</w:t>
      </w:r>
      <w:r>
        <w:rPr>
          <w:rFonts w:hint="eastAsia" w:cs="Times New Roman"/>
          <w:color w:val="auto"/>
          <w:highlight w:val="none"/>
        </w:rPr>
        <w:t>。</w:t>
      </w:r>
      <w:r>
        <w:rPr>
          <w:rFonts w:hint="eastAsia" w:ascii="仿宋_GB2312" w:hAnsi="等线" w:eastAsia="仿宋_GB2312" w:cs="Times New Roman"/>
          <w:color w:val="auto"/>
          <w:sz w:val="32"/>
          <w:szCs w:val="32"/>
          <w:highlight w:val="none"/>
          <w:lang w:val="en-US" w:eastAsia="zh-CN"/>
        </w:rPr>
        <w:t>社会消费品零售总额年均增长10.5%，到2025年规模达1377.1亿元。免税购物、国际医疗、国际教育三大品牌建设加快推进，免税零售额力争年均增长27%，到2025年免税零售额力争300亿元以上，同时吸引国际教育消费75亿元、回流1.25万人以上。会展业营业收入年均增长15%，到2025年规模达到251.4亿元。</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cs="Times New Roman"/>
          <w:color w:val="auto"/>
          <w:highlight w:val="none"/>
        </w:rPr>
      </w:pPr>
      <w:r>
        <w:rPr>
          <w:rFonts w:hint="eastAsia" w:cs="Times New Roman"/>
          <w:b/>
          <w:bCs/>
          <w:color w:val="auto"/>
          <w:highlight w:val="none"/>
        </w:rPr>
        <w:t>——旅游消费业态更加完善</w:t>
      </w:r>
      <w:r>
        <w:rPr>
          <w:rFonts w:hint="eastAsia" w:cs="Times New Roman"/>
          <w:color w:val="auto"/>
          <w:highlight w:val="none"/>
        </w:rPr>
        <w:t>。</w:t>
      </w:r>
      <w:r>
        <w:rPr>
          <w:rFonts w:hint="eastAsia" w:ascii="仿宋_GB2312" w:hAnsi="等线" w:eastAsia="仿宋_GB2312" w:cs="Times New Roman"/>
          <w:color w:val="auto"/>
          <w:sz w:val="32"/>
          <w:szCs w:val="32"/>
          <w:highlight w:val="none"/>
          <w:lang w:val="en-US" w:eastAsia="zh-CN"/>
        </w:rPr>
        <w:t>以观光旅游为基础、休闲度假为重点、文体旅游和健康旅游为特色的旅游产业体系基本形成，旅游消费业态更加完善，旅游消费潜力进一步释放，高端旅游消费初具规模，旅游消费体制机制与国际接轨，旅游消费内容日益多元化、高端化、国际化。</w:t>
      </w:r>
    </w:p>
    <w:p>
      <w:pPr>
        <w:ind w:firstLine="602"/>
        <w:rPr>
          <w:rFonts w:hint="eastAsia"/>
          <w:color w:val="auto"/>
          <w:highlight w:val="none"/>
          <w:lang w:val="en-US" w:eastAsia="zh-CN"/>
        </w:rPr>
      </w:pPr>
      <w:r>
        <w:rPr>
          <w:rFonts w:hint="eastAsia" w:cs="Times New Roman"/>
          <w:b/>
          <w:bCs/>
          <w:color w:val="auto"/>
          <w:highlight w:val="none"/>
        </w:rPr>
        <w:t>——消费</w:t>
      </w:r>
      <w:r>
        <w:rPr>
          <w:rFonts w:hint="eastAsia" w:cs="Times New Roman"/>
          <w:b/>
          <w:color w:val="auto"/>
          <w:highlight w:val="none"/>
        </w:rPr>
        <w:t>供给侧结构性改革</w:t>
      </w:r>
      <w:r>
        <w:rPr>
          <w:rFonts w:hint="eastAsia" w:cs="Times New Roman"/>
          <w:b/>
          <w:bCs/>
          <w:color w:val="auto"/>
          <w:highlight w:val="none"/>
        </w:rPr>
        <w:t>成效显著</w:t>
      </w:r>
      <w:r>
        <w:rPr>
          <w:rFonts w:hint="eastAsia" w:cs="Times New Roman"/>
          <w:color w:val="auto"/>
          <w:highlight w:val="none"/>
        </w:rPr>
        <w:t>。</w:t>
      </w:r>
      <w:r>
        <w:rPr>
          <w:rFonts w:hint="eastAsia" w:cs="Times New Roman"/>
          <w:color w:val="auto"/>
          <w:highlight w:val="none"/>
          <w:lang w:val="en-US" w:eastAsia="zh-CN"/>
        </w:rPr>
        <w:t>优化消费环境，</w:t>
      </w:r>
      <w:r>
        <w:rPr>
          <w:rFonts w:hint="eastAsia" w:ascii="仿宋_GB2312" w:hAnsi="等线" w:eastAsia="仿宋_GB2312" w:cs="Times New Roman"/>
          <w:color w:val="auto"/>
          <w:sz w:val="32"/>
          <w:szCs w:val="32"/>
          <w:highlight w:val="none"/>
          <w:lang w:val="en-US" w:eastAsia="zh-CN"/>
        </w:rPr>
        <w:t>形成放心消费制度闭环和消费生态体系，消费产品和服务质量不断提升，消费者维权机制不断健全，消费者满意度显著提高。完善消费基础设施，实现更高水平的供需平衡，居民消费结构持续优化升级，服务消费占比稳步提高，全市居民恩格尔系数稳步下降。</w:t>
      </w:r>
    </w:p>
    <w:p>
      <w:pPr>
        <w:pStyle w:val="2"/>
        <w:jc w:val="center"/>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t>表6：海口市扩大消费“十四五”规划目标</w:t>
      </w:r>
      <w:r>
        <w:rPr>
          <w:rStyle w:val="23"/>
          <w:rFonts w:hint="eastAsia" w:ascii="仿宋_GB2312" w:hAnsi="仿宋_GB2312" w:eastAsia="仿宋_GB2312" w:cs="仿宋_GB2312"/>
          <w:b/>
          <w:color w:val="auto"/>
          <w:sz w:val="28"/>
          <w:szCs w:val="28"/>
          <w:highlight w:val="none"/>
          <w:lang w:val="en-US" w:eastAsia="zh-CN"/>
        </w:rPr>
        <w:footnoteReference w:id="1"/>
      </w:r>
    </w:p>
    <w:tbl>
      <w:tblPr>
        <w:tblStyle w:val="15"/>
        <w:tblW w:w="11189"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1088"/>
        <w:gridCol w:w="1087"/>
        <w:gridCol w:w="1069"/>
        <w:gridCol w:w="1294"/>
        <w:gridCol w:w="1331"/>
        <w:gridCol w:w="1256"/>
        <w:gridCol w:w="13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680" w:type="dxa"/>
            <w:vMerge w:val="restart"/>
            <w:noWrap w:val="0"/>
            <w:vAlign w:val="center"/>
          </w:tcPr>
          <w:p>
            <w:pPr>
              <w:spacing w:line="0" w:lineRule="atLeast"/>
              <w:ind w:firstLine="0" w:firstLineChars="0"/>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  标</w:t>
            </w:r>
          </w:p>
        </w:tc>
        <w:tc>
          <w:tcPr>
            <w:tcW w:w="1088" w:type="dxa"/>
            <w:vMerge w:val="restart"/>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单位</w:t>
            </w:r>
          </w:p>
        </w:tc>
        <w:tc>
          <w:tcPr>
            <w:tcW w:w="2156" w:type="dxa"/>
            <w:gridSpan w:val="2"/>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“十三五”目标</w:t>
            </w:r>
          </w:p>
        </w:tc>
        <w:tc>
          <w:tcPr>
            <w:tcW w:w="2625" w:type="dxa"/>
            <w:gridSpan w:val="2"/>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“十三五”完成情况</w:t>
            </w:r>
          </w:p>
        </w:tc>
        <w:tc>
          <w:tcPr>
            <w:tcW w:w="2640" w:type="dxa"/>
            <w:gridSpan w:val="2"/>
            <w:noWrap w:val="0"/>
            <w:vAlign w:val="center"/>
          </w:tcPr>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“十四五”规划目标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680" w:type="dxa"/>
            <w:vMerge w:val="continue"/>
            <w:noWrap w:val="0"/>
            <w:vAlign w:val="center"/>
          </w:tcPr>
          <w:p>
            <w:pPr>
              <w:spacing w:line="0" w:lineRule="atLeast"/>
              <w:ind w:firstLine="0" w:firstLineChars="0"/>
              <w:jc w:val="center"/>
              <w:rPr>
                <w:rFonts w:ascii="仿宋_GB2312" w:hAnsi="仿宋_GB2312" w:eastAsia="仿宋_GB2312" w:cs="仿宋_GB2312"/>
                <w:b/>
                <w:bCs/>
                <w:color w:val="auto"/>
                <w:sz w:val="24"/>
                <w:szCs w:val="24"/>
                <w:highlight w:val="none"/>
              </w:rPr>
            </w:pPr>
          </w:p>
        </w:tc>
        <w:tc>
          <w:tcPr>
            <w:tcW w:w="1088" w:type="dxa"/>
            <w:vMerge w:val="continue"/>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p>
        </w:tc>
        <w:tc>
          <w:tcPr>
            <w:tcW w:w="1087"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2020年</w:t>
            </w:r>
          </w:p>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规划值</w:t>
            </w:r>
          </w:p>
        </w:tc>
        <w:tc>
          <w:tcPr>
            <w:tcW w:w="1069"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年均</w:t>
            </w:r>
          </w:p>
          <w:p>
            <w:pPr>
              <w:spacing w:line="0" w:lineRule="atLeast"/>
              <w:ind w:left="-160" w:leftChars="-50" w:right="-160" w:rightChars="-50" w:firstLine="0" w:firstLineChars="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增长率</w:t>
            </w:r>
          </w:p>
        </w:tc>
        <w:tc>
          <w:tcPr>
            <w:tcW w:w="1294"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20</w:t>
            </w:r>
            <w:r>
              <w:rPr>
                <w:rFonts w:hint="eastAsia" w:ascii="仿宋_GB2312" w:hAnsi="仿宋_GB2312" w:eastAsia="仿宋_GB2312" w:cs="仿宋_GB2312"/>
                <w:b/>
                <w:bCs/>
                <w:color w:val="auto"/>
                <w:sz w:val="24"/>
                <w:szCs w:val="24"/>
                <w:highlight w:val="none"/>
                <w:lang w:val="en-US" w:eastAsia="zh-CN"/>
              </w:rPr>
              <w:t>20 年</w:t>
            </w:r>
          </w:p>
          <w:p>
            <w:pPr>
              <w:spacing w:line="0" w:lineRule="atLeast"/>
              <w:ind w:left="-160" w:leftChars="-50" w:right="-160" w:rightChars="-50" w:firstLine="0" w:firstLineChars="0"/>
              <w:jc w:val="center"/>
              <w:rPr>
                <w:rFonts w:hint="default"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sz w:val="24"/>
                <w:szCs w:val="24"/>
                <w:highlight w:val="none"/>
                <w:lang w:val="en-US" w:eastAsia="zh-CN"/>
              </w:rPr>
              <w:t>统计值</w:t>
            </w:r>
          </w:p>
        </w:tc>
        <w:tc>
          <w:tcPr>
            <w:tcW w:w="1331"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年均</w:t>
            </w:r>
          </w:p>
          <w:p>
            <w:pPr>
              <w:spacing w:line="0" w:lineRule="atLeast"/>
              <w:ind w:left="-160" w:leftChars="-50" w:right="-160" w:rightChars="-50" w:firstLine="0" w:firstLineChars="0"/>
              <w:jc w:val="center"/>
              <w:rPr>
                <w:rFonts w:hint="default"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增长率</w:t>
            </w:r>
          </w:p>
        </w:tc>
        <w:tc>
          <w:tcPr>
            <w:tcW w:w="1256"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2025年</w:t>
            </w:r>
          </w:p>
          <w:p>
            <w:pPr>
              <w:spacing w:line="0" w:lineRule="atLeast"/>
              <w:ind w:left="-160" w:leftChars="-50" w:right="-160" w:rightChars="-50" w:firstLine="0" w:firstLineChars="0"/>
              <w:jc w:val="center"/>
              <w:rPr>
                <w:rFonts w:hint="default"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sz w:val="24"/>
                <w:szCs w:val="24"/>
                <w:highlight w:val="none"/>
                <w:lang w:val="en-US" w:eastAsia="zh-CN"/>
              </w:rPr>
              <w:t>规划值</w:t>
            </w:r>
          </w:p>
        </w:tc>
        <w:tc>
          <w:tcPr>
            <w:tcW w:w="1384" w:type="dxa"/>
            <w:noWrap w:val="0"/>
            <w:vAlign w:val="center"/>
          </w:tcPr>
          <w:p>
            <w:pPr>
              <w:spacing w:line="0" w:lineRule="atLeast"/>
              <w:ind w:left="-160" w:leftChars="-50" w:right="-160" w:rightChars="-50" w:firstLine="0" w:firstLineChars="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年均</w:t>
            </w:r>
          </w:p>
          <w:p>
            <w:pPr>
              <w:spacing w:line="0" w:lineRule="atLeast"/>
              <w:ind w:left="-160" w:leftChars="-50" w:right="-160" w:rightChars="-50" w:firstLine="0" w:firstLineChars="0"/>
              <w:jc w:val="center"/>
              <w:rPr>
                <w:rFonts w:hint="eastAsia"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sz w:val="24"/>
                <w:szCs w:val="24"/>
                <w:highlight w:val="none"/>
                <w:lang w:val="en-US" w:eastAsia="zh-CN"/>
              </w:rPr>
              <w:t>增长率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680" w:type="dxa"/>
            <w:noWrap w:val="0"/>
            <w:vAlign w:val="center"/>
          </w:tcPr>
          <w:p>
            <w:pPr>
              <w:ind w:firstLine="0" w:firstLineChars="0"/>
              <w:jc w:val="center"/>
              <w:textAlignment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社会消费品零售总额</w:t>
            </w:r>
          </w:p>
        </w:tc>
        <w:tc>
          <w:tcPr>
            <w:tcW w:w="1088"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亿元</w:t>
            </w:r>
          </w:p>
        </w:tc>
        <w:tc>
          <w:tcPr>
            <w:tcW w:w="1087"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874</w:t>
            </w:r>
          </w:p>
        </w:tc>
        <w:tc>
          <w:tcPr>
            <w:tcW w:w="1069"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w:t>
            </w:r>
          </w:p>
        </w:tc>
        <w:tc>
          <w:tcPr>
            <w:tcW w:w="129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835.9</w:t>
            </w:r>
          </w:p>
        </w:tc>
        <w:tc>
          <w:tcPr>
            <w:tcW w:w="1331"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5.6%</w:t>
            </w:r>
          </w:p>
        </w:tc>
        <w:tc>
          <w:tcPr>
            <w:tcW w:w="1256"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1377.1</w:t>
            </w:r>
          </w:p>
        </w:tc>
        <w:tc>
          <w:tcPr>
            <w:tcW w:w="138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680"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rPr>
              <w:t>免税零售额</w:t>
            </w:r>
          </w:p>
        </w:tc>
        <w:tc>
          <w:tcPr>
            <w:tcW w:w="1088"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rPr>
              <w:t>亿元</w:t>
            </w:r>
          </w:p>
        </w:tc>
        <w:tc>
          <w:tcPr>
            <w:tcW w:w="1087"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069"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29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90.</w:t>
            </w:r>
            <w:r>
              <w:rPr>
                <w:rFonts w:hint="eastAsia" w:ascii="仿宋_GB2312" w:hAnsi="仿宋_GB2312" w:eastAsia="仿宋_GB2312" w:cs="仿宋_GB2312"/>
                <w:color w:val="auto"/>
                <w:kern w:val="0"/>
                <w:sz w:val="24"/>
                <w:szCs w:val="24"/>
                <w:highlight w:val="none"/>
                <w:lang w:val="en-US" w:eastAsia="zh-CN" w:bidi="ar"/>
              </w:rPr>
              <w:t>7</w:t>
            </w:r>
          </w:p>
        </w:tc>
        <w:tc>
          <w:tcPr>
            <w:tcW w:w="1331"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107.0%</w:t>
            </w:r>
          </w:p>
        </w:tc>
        <w:tc>
          <w:tcPr>
            <w:tcW w:w="1256"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299.7</w:t>
            </w:r>
          </w:p>
        </w:tc>
        <w:tc>
          <w:tcPr>
            <w:tcW w:w="138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27.0%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680"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会展业收入</w:t>
            </w:r>
          </w:p>
        </w:tc>
        <w:tc>
          <w:tcPr>
            <w:tcW w:w="1088" w:type="dxa"/>
            <w:noWrap w:val="0"/>
            <w:vAlign w:val="center"/>
          </w:tcPr>
          <w:p>
            <w:pPr>
              <w:ind w:firstLine="0" w:firstLineChars="0"/>
              <w:jc w:val="center"/>
              <w:textAlignment w:val="center"/>
              <w:rPr>
                <w:rFonts w:hint="default"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亿元</w:t>
            </w:r>
          </w:p>
        </w:tc>
        <w:tc>
          <w:tcPr>
            <w:tcW w:w="1087"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069"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w:t>
            </w:r>
          </w:p>
        </w:tc>
        <w:tc>
          <w:tcPr>
            <w:tcW w:w="1294"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125</w:t>
            </w:r>
          </w:p>
        </w:tc>
        <w:tc>
          <w:tcPr>
            <w:tcW w:w="1331"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11.8%</w:t>
            </w:r>
          </w:p>
        </w:tc>
        <w:tc>
          <w:tcPr>
            <w:tcW w:w="1256" w:type="dxa"/>
            <w:noWrap w:val="0"/>
            <w:vAlign w:val="center"/>
          </w:tcPr>
          <w:p>
            <w:pPr>
              <w:widowControl/>
              <w:ind w:firstLine="0" w:firstLineChars="0"/>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251.4</w:t>
            </w:r>
          </w:p>
        </w:tc>
        <w:tc>
          <w:tcPr>
            <w:tcW w:w="1384" w:type="dxa"/>
            <w:noWrap w:val="0"/>
            <w:vAlign w:val="center"/>
          </w:tcPr>
          <w:p>
            <w:pPr>
              <w:widowControl/>
              <w:ind w:firstLine="0" w:firstLineChars="0"/>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680" w:type="dxa"/>
            <w:noWrap w:val="0"/>
            <w:vAlign w:val="center"/>
          </w:tcPr>
          <w:p>
            <w:pPr>
              <w:ind w:firstLine="0" w:firstLineChars="0"/>
              <w:jc w:val="center"/>
              <w:textAlignment w:val="center"/>
              <w:rPr>
                <w:rFonts w:hint="eastAsia" w:ascii="仿宋_GB2312" w:hAnsi="仿宋_GB2312" w:eastAsia="仿宋_GB2312" w:cs="仿宋_GB2312"/>
                <w:b/>
                <w:bCs/>
                <w:strike w:val="0"/>
                <w:dstrike w:val="0"/>
                <w:color w:val="auto"/>
                <w:kern w:val="0"/>
                <w:sz w:val="24"/>
                <w:szCs w:val="24"/>
                <w:highlight w:val="none"/>
                <w:lang w:val="en-US" w:eastAsia="zh-CN"/>
              </w:rPr>
            </w:pPr>
            <w:r>
              <w:rPr>
                <w:rFonts w:hint="eastAsia" w:ascii="仿宋_GB2312" w:hAnsi="仿宋_GB2312" w:eastAsia="仿宋_GB2312" w:cs="仿宋_GB2312"/>
                <w:b/>
                <w:bCs/>
                <w:strike w:val="0"/>
                <w:dstrike w:val="0"/>
                <w:color w:val="auto"/>
                <w:kern w:val="0"/>
                <w:sz w:val="24"/>
                <w:szCs w:val="24"/>
                <w:highlight w:val="none"/>
                <w:lang w:val="en-US" w:eastAsia="zh-CN"/>
              </w:rPr>
              <w:t>吸引国际教育消费</w:t>
            </w:r>
          </w:p>
        </w:tc>
        <w:tc>
          <w:tcPr>
            <w:tcW w:w="1088" w:type="dxa"/>
            <w:noWrap w:val="0"/>
            <w:vAlign w:val="center"/>
          </w:tcPr>
          <w:p>
            <w:pPr>
              <w:ind w:firstLine="0" w:firstLineChars="0"/>
              <w:jc w:val="center"/>
              <w:textAlignment w:val="center"/>
              <w:rPr>
                <w:rFonts w:hint="eastAsia" w:ascii="仿宋_GB2312" w:hAnsi="仿宋_GB2312" w:eastAsia="仿宋_GB2312" w:cs="仿宋_GB2312"/>
                <w:b/>
                <w:bCs/>
                <w:strike w:val="0"/>
                <w:dstrike w:val="0"/>
                <w:color w:val="auto"/>
                <w:kern w:val="0"/>
                <w:sz w:val="24"/>
                <w:szCs w:val="24"/>
                <w:highlight w:val="none"/>
                <w:lang w:val="en-US" w:eastAsia="zh-CN"/>
              </w:rPr>
            </w:pPr>
            <w:r>
              <w:rPr>
                <w:rFonts w:hint="eastAsia" w:ascii="仿宋_GB2312" w:hAnsi="仿宋_GB2312" w:eastAsia="仿宋_GB2312" w:cs="仿宋_GB2312"/>
                <w:b/>
                <w:bCs/>
                <w:strike w:val="0"/>
                <w:dstrike w:val="0"/>
                <w:color w:val="auto"/>
                <w:kern w:val="0"/>
                <w:sz w:val="24"/>
                <w:szCs w:val="24"/>
                <w:highlight w:val="none"/>
                <w:lang w:val="en-US" w:eastAsia="zh-CN"/>
              </w:rPr>
              <w:t>亿元</w:t>
            </w:r>
          </w:p>
        </w:tc>
        <w:tc>
          <w:tcPr>
            <w:tcW w:w="1087" w:type="dxa"/>
            <w:noWrap w:val="0"/>
            <w:vAlign w:val="center"/>
          </w:tcPr>
          <w:p>
            <w:pPr>
              <w:widowControl/>
              <w:ind w:firstLine="0" w:firstLineChars="0"/>
              <w:jc w:val="center"/>
              <w:textAlignment w:val="center"/>
              <w:rPr>
                <w:rFonts w:hint="eastAsia" w:ascii="仿宋_GB2312" w:hAnsi="仿宋_GB2312" w:eastAsia="仿宋_GB2312" w:cs="仿宋_GB2312"/>
                <w:b w:val="0"/>
                <w:bCs w:val="0"/>
                <w:strike w:val="0"/>
                <w:dstrike w:val="0"/>
                <w:color w:val="auto"/>
                <w:kern w:val="2"/>
                <w:sz w:val="24"/>
                <w:szCs w:val="24"/>
                <w:highlight w:val="none"/>
                <w:lang w:val="en-US" w:eastAsia="zh-CN" w:bidi="ar-SA"/>
              </w:rPr>
            </w:pPr>
            <w:r>
              <w:rPr>
                <w:rFonts w:hint="eastAsia" w:ascii="仿宋_GB2312" w:hAnsi="仿宋_GB2312" w:eastAsia="仿宋_GB2312" w:cs="仿宋_GB2312"/>
                <w:b w:val="0"/>
                <w:bCs w:val="0"/>
                <w:strike w:val="0"/>
                <w:dstrike w:val="0"/>
                <w:color w:val="auto"/>
                <w:sz w:val="24"/>
                <w:szCs w:val="24"/>
                <w:highlight w:val="none"/>
                <w:lang w:val="en-US" w:eastAsia="zh-CN"/>
              </w:rPr>
              <w:t>-</w:t>
            </w:r>
          </w:p>
        </w:tc>
        <w:tc>
          <w:tcPr>
            <w:tcW w:w="1069" w:type="dxa"/>
            <w:noWrap w:val="0"/>
            <w:vAlign w:val="center"/>
          </w:tcPr>
          <w:p>
            <w:pPr>
              <w:widowControl/>
              <w:ind w:firstLine="0" w:firstLineChars="0"/>
              <w:jc w:val="center"/>
              <w:textAlignment w:val="center"/>
              <w:rPr>
                <w:rFonts w:hint="eastAsia" w:ascii="仿宋_GB2312" w:hAnsi="仿宋_GB2312" w:eastAsia="仿宋_GB2312" w:cs="仿宋_GB2312"/>
                <w:b w:val="0"/>
                <w:bCs w:val="0"/>
                <w:strike w:val="0"/>
                <w:dstrike w:val="0"/>
                <w:color w:val="auto"/>
                <w:kern w:val="2"/>
                <w:sz w:val="24"/>
                <w:szCs w:val="24"/>
                <w:highlight w:val="none"/>
                <w:lang w:val="en-US" w:eastAsia="zh-CN" w:bidi="ar-SA"/>
              </w:rPr>
            </w:pPr>
            <w:r>
              <w:rPr>
                <w:rFonts w:hint="eastAsia" w:ascii="仿宋_GB2312" w:hAnsi="仿宋_GB2312" w:eastAsia="仿宋_GB2312" w:cs="仿宋_GB2312"/>
                <w:b w:val="0"/>
                <w:bCs w:val="0"/>
                <w:strike w:val="0"/>
                <w:dstrike w:val="0"/>
                <w:color w:val="auto"/>
                <w:sz w:val="24"/>
                <w:szCs w:val="24"/>
                <w:highlight w:val="none"/>
                <w:lang w:val="en-US" w:eastAsia="zh-CN"/>
              </w:rPr>
              <w:t>-</w:t>
            </w:r>
          </w:p>
        </w:tc>
        <w:tc>
          <w:tcPr>
            <w:tcW w:w="1294" w:type="dxa"/>
            <w:noWrap w:val="0"/>
            <w:vAlign w:val="center"/>
          </w:tcPr>
          <w:p>
            <w:pPr>
              <w:widowControl/>
              <w:ind w:firstLine="0" w:firstLineChars="0"/>
              <w:jc w:val="center"/>
              <w:textAlignment w:val="center"/>
              <w:rPr>
                <w:rFonts w:hint="eastAsia" w:ascii="仿宋_GB2312" w:hAnsi="仿宋_GB2312" w:eastAsia="仿宋_GB2312" w:cs="仿宋_GB2312"/>
                <w:b w:val="0"/>
                <w:bCs w:val="0"/>
                <w:strike w:val="0"/>
                <w:dstrike w:val="0"/>
                <w:color w:val="auto"/>
                <w:kern w:val="2"/>
                <w:sz w:val="24"/>
                <w:szCs w:val="24"/>
                <w:highlight w:val="none"/>
                <w:lang w:val="en-US" w:eastAsia="zh-CN" w:bidi="ar-SA"/>
              </w:rPr>
            </w:pPr>
            <w:r>
              <w:rPr>
                <w:rFonts w:hint="eastAsia" w:ascii="仿宋_GB2312" w:hAnsi="仿宋_GB2312" w:eastAsia="仿宋_GB2312" w:cs="仿宋_GB2312"/>
                <w:b w:val="0"/>
                <w:bCs w:val="0"/>
                <w:strike w:val="0"/>
                <w:dstrike w:val="0"/>
                <w:color w:val="auto"/>
                <w:sz w:val="24"/>
                <w:szCs w:val="24"/>
                <w:highlight w:val="none"/>
                <w:lang w:val="en-US" w:eastAsia="zh-CN"/>
              </w:rPr>
              <w:t>-</w:t>
            </w:r>
          </w:p>
        </w:tc>
        <w:tc>
          <w:tcPr>
            <w:tcW w:w="1331" w:type="dxa"/>
            <w:noWrap w:val="0"/>
            <w:vAlign w:val="center"/>
          </w:tcPr>
          <w:p>
            <w:pPr>
              <w:widowControl/>
              <w:ind w:firstLine="0" w:firstLineChars="0"/>
              <w:jc w:val="center"/>
              <w:textAlignment w:val="center"/>
              <w:rPr>
                <w:rFonts w:hint="eastAsia" w:ascii="仿宋_GB2312" w:hAnsi="仿宋_GB2312" w:eastAsia="仿宋_GB2312" w:cs="仿宋_GB2312"/>
                <w:b w:val="0"/>
                <w:bCs w:val="0"/>
                <w:strike w:val="0"/>
                <w:dstrike w:val="0"/>
                <w:color w:val="auto"/>
                <w:kern w:val="2"/>
                <w:sz w:val="24"/>
                <w:szCs w:val="24"/>
                <w:highlight w:val="none"/>
                <w:lang w:val="en-US" w:eastAsia="zh-CN" w:bidi="ar-SA"/>
              </w:rPr>
            </w:pPr>
            <w:r>
              <w:rPr>
                <w:rFonts w:hint="eastAsia" w:ascii="仿宋_GB2312" w:hAnsi="仿宋_GB2312" w:eastAsia="仿宋_GB2312" w:cs="仿宋_GB2312"/>
                <w:b w:val="0"/>
                <w:bCs w:val="0"/>
                <w:strike w:val="0"/>
                <w:dstrike w:val="0"/>
                <w:color w:val="auto"/>
                <w:sz w:val="24"/>
                <w:szCs w:val="24"/>
                <w:highlight w:val="none"/>
                <w:lang w:val="en-US" w:eastAsia="zh-CN"/>
              </w:rPr>
              <w:t>-</w:t>
            </w:r>
          </w:p>
        </w:tc>
        <w:tc>
          <w:tcPr>
            <w:tcW w:w="1256" w:type="dxa"/>
            <w:noWrap w:val="0"/>
            <w:vAlign w:val="center"/>
          </w:tcPr>
          <w:p>
            <w:pPr>
              <w:widowControl/>
              <w:ind w:firstLine="0" w:firstLineChars="0"/>
              <w:jc w:val="center"/>
              <w:textAlignment w:val="center"/>
              <w:rPr>
                <w:rFonts w:hint="default"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75.0</w:t>
            </w:r>
          </w:p>
        </w:tc>
        <w:tc>
          <w:tcPr>
            <w:tcW w:w="1384" w:type="dxa"/>
            <w:noWrap w:val="0"/>
            <w:vAlign w:val="center"/>
          </w:tcPr>
          <w:p>
            <w:pPr>
              <w:widowControl/>
              <w:ind w:firstLine="0" w:firstLineChars="0"/>
              <w:jc w:val="center"/>
              <w:textAlignment w:val="center"/>
              <w:rPr>
                <w:rFonts w:hint="default"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680" w:type="dxa"/>
            <w:noWrap w:val="0"/>
            <w:vAlign w:val="center"/>
          </w:tcPr>
          <w:p>
            <w:pPr>
              <w:ind w:firstLine="0" w:firstLineChars="0"/>
              <w:jc w:val="center"/>
              <w:textAlignment w:val="center"/>
              <w:rPr>
                <w:rFonts w:hint="eastAsia" w:ascii="仿宋_GB2312" w:hAnsi="仿宋_GB2312" w:eastAsia="仿宋_GB2312" w:cs="仿宋_GB2312"/>
                <w:b/>
                <w:bCs/>
                <w:strike w:val="0"/>
                <w:dstrike w:val="0"/>
                <w:color w:val="auto"/>
                <w:kern w:val="0"/>
                <w:sz w:val="24"/>
                <w:szCs w:val="24"/>
                <w:highlight w:val="none"/>
                <w:lang w:val="en-US" w:eastAsia="zh-CN"/>
              </w:rPr>
            </w:pPr>
            <w:r>
              <w:rPr>
                <w:rFonts w:hint="eastAsia" w:ascii="仿宋_GB2312" w:hAnsi="仿宋_GB2312" w:eastAsia="仿宋_GB2312" w:cs="仿宋_GB2312"/>
                <w:b/>
                <w:bCs/>
                <w:strike w:val="0"/>
                <w:dstrike w:val="0"/>
                <w:color w:val="auto"/>
                <w:kern w:val="0"/>
                <w:sz w:val="24"/>
                <w:szCs w:val="24"/>
                <w:highlight w:val="none"/>
                <w:lang w:val="en-US" w:eastAsia="zh-CN"/>
              </w:rPr>
              <w:t>吸引国际教育消费回流</w:t>
            </w:r>
          </w:p>
        </w:tc>
        <w:tc>
          <w:tcPr>
            <w:tcW w:w="1088" w:type="dxa"/>
            <w:noWrap w:val="0"/>
            <w:vAlign w:val="center"/>
          </w:tcPr>
          <w:p>
            <w:pPr>
              <w:ind w:firstLine="0" w:firstLineChars="0"/>
              <w:jc w:val="center"/>
              <w:textAlignment w:val="center"/>
              <w:rPr>
                <w:rFonts w:hint="eastAsia" w:ascii="仿宋_GB2312" w:hAnsi="仿宋_GB2312" w:eastAsia="仿宋_GB2312" w:cs="仿宋_GB2312"/>
                <w:b/>
                <w:bCs/>
                <w:strike w:val="0"/>
                <w:dstrike w:val="0"/>
                <w:color w:val="auto"/>
                <w:kern w:val="0"/>
                <w:sz w:val="24"/>
                <w:szCs w:val="24"/>
                <w:highlight w:val="none"/>
                <w:lang w:val="en-US" w:eastAsia="zh-CN"/>
              </w:rPr>
            </w:pPr>
            <w:r>
              <w:rPr>
                <w:rFonts w:hint="eastAsia" w:ascii="仿宋_GB2312" w:hAnsi="仿宋_GB2312" w:eastAsia="仿宋_GB2312" w:cs="仿宋_GB2312"/>
                <w:b/>
                <w:bCs/>
                <w:strike w:val="0"/>
                <w:dstrike w:val="0"/>
                <w:color w:val="auto"/>
                <w:kern w:val="0"/>
                <w:sz w:val="24"/>
                <w:szCs w:val="24"/>
                <w:highlight w:val="none"/>
                <w:lang w:val="en-US" w:eastAsia="zh-CN"/>
              </w:rPr>
              <w:t>万人</w:t>
            </w:r>
          </w:p>
        </w:tc>
        <w:tc>
          <w:tcPr>
            <w:tcW w:w="1087" w:type="dxa"/>
            <w:noWrap w:val="0"/>
            <w:vAlign w:val="center"/>
          </w:tcPr>
          <w:p>
            <w:pPr>
              <w:widowControl/>
              <w:ind w:firstLine="0" w:firstLineChars="0"/>
              <w:jc w:val="center"/>
              <w:textAlignment w:val="center"/>
              <w:rPr>
                <w:rFonts w:hint="eastAsia"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c>
          <w:tcPr>
            <w:tcW w:w="1069" w:type="dxa"/>
            <w:noWrap w:val="0"/>
            <w:vAlign w:val="center"/>
          </w:tcPr>
          <w:p>
            <w:pPr>
              <w:widowControl/>
              <w:ind w:firstLine="0" w:firstLineChars="0"/>
              <w:jc w:val="center"/>
              <w:textAlignment w:val="center"/>
              <w:rPr>
                <w:rFonts w:hint="eastAsia"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c>
          <w:tcPr>
            <w:tcW w:w="1294" w:type="dxa"/>
            <w:noWrap w:val="0"/>
            <w:vAlign w:val="center"/>
          </w:tcPr>
          <w:p>
            <w:pPr>
              <w:widowControl/>
              <w:ind w:firstLine="0" w:firstLineChars="0"/>
              <w:jc w:val="center"/>
              <w:textAlignment w:val="center"/>
              <w:rPr>
                <w:rFonts w:hint="eastAsia"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c>
          <w:tcPr>
            <w:tcW w:w="1331" w:type="dxa"/>
            <w:noWrap w:val="0"/>
            <w:vAlign w:val="center"/>
          </w:tcPr>
          <w:p>
            <w:pPr>
              <w:widowControl/>
              <w:ind w:firstLine="0" w:firstLineChars="0"/>
              <w:jc w:val="center"/>
              <w:textAlignment w:val="center"/>
              <w:rPr>
                <w:rFonts w:hint="eastAsia"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c>
          <w:tcPr>
            <w:tcW w:w="1256" w:type="dxa"/>
            <w:noWrap w:val="0"/>
            <w:vAlign w:val="center"/>
          </w:tcPr>
          <w:p>
            <w:pPr>
              <w:widowControl/>
              <w:ind w:firstLine="0" w:firstLineChars="0"/>
              <w:jc w:val="center"/>
              <w:textAlignment w:val="center"/>
              <w:rPr>
                <w:rFonts w:hint="default"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1.25</w:t>
            </w:r>
          </w:p>
        </w:tc>
        <w:tc>
          <w:tcPr>
            <w:tcW w:w="1384" w:type="dxa"/>
            <w:noWrap w:val="0"/>
            <w:vAlign w:val="center"/>
          </w:tcPr>
          <w:p>
            <w:pPr>
              <w:widowControl/>
              <w:ind w:firstLine="0" w:firstLineChars="0"/>
              <w:jc w:val="center"/>
              <w:textAlignment w:val="center"/>
              <w:rPr>
                <w:rFonts w:hint="default" w:ascii="仿宋_GB2312" w:hAnsi="仿宋_GB2312" w:eastAsia="仿宋_GB2312" w:cs="仿宋_GB2312"/>
                <w:strike w:val="0"/>
                <w:dstrike w:val="0"/>
                <w:color w:val="auto"/>
                <w:kern w:val="0"/>
                <w:sz w:val="24"/>
                <w:szCs w:val="24"/>
                <w:highlight w:val="none"/>
                <w:lang w:val="en-US" w:eastAsia="zh-CN" w:bidi="ar"/>
              </w:rPr>
            </w:pPr>
            <w:r>
              <w:rPr>
                <w:rFonts w:hint="eastAsia" w:ascii="仿宋_GB2312" w:hAnsi="仿宋_GB2312" w:eastAsia="仿宋_GB2312" w:cs="仿宋_GB2312"/>
                <w:strike w:val="0"/>
                <w:dstrike w:val="0"/>
                <w:color w:val="auto"/>
                <w:kern w:val="0"/>
                <w:sz w:val="24"/>
                <w:szCs w:val="24"/>
                <w:highlight w:val="none"/>
                <w:lang w:val="en-US" w:eastAsia="zh-CN" w:bidi="ar"/>
              </w:rPr>
              <w:t>-</w:t>
            </w:r>
          </w:p>
        </w:tc>
      </w:tr>
    </w:tbl>
    <w:p>
      <w:pPr>
        <w:pStyle w:val="2"/>
        <w:numPr>
          <w:ilvl w:val="0"/>
          <w:numId w:val="0"/>
        </w:numPr>
        <w:rPr>
          <w:rFonts w:hint="eastAsia"/>
          <w:color w:val="auto"/>
          <w:highlight w:val="none"/>
          <w:lang w:val="en-US" w:eastAsia="zh-CN"/>
        </w:rPr>
      </w:pPr>
      <w:r>
        <w:rPr>
          <w:rFonts w:hint="eastAsia"/>
          <w:color w:val="auto"/>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default" w:ascii="黑体" w:hAnsi="黑体" w:eastAsia="黑体" w:cs="黑体"/>
          <w:b w:val="0"/>
          <w:bCs/>
          <w:color w:val="auto"/>
          <w:sz w:val="32"/>
          <w:szCs w:val="32"/>
          <w:highlight w:val="none"/>
          <w:lang w:val="en-US" w:eastAsia="zh-CN"/>
        </w:rPr>
      </w:pPr>
      <w:bookmarkStart w:id="14" w:name="_Toc24710"/>
      <w:r>
        <w:rPr>
          <w:rFonts w:hint="eastAsia" w:ascii="黑体" w:hAnsi="黑体" w:eastAsia="黑体" w:cs="黑体"/>
          <w:b w:val="0"/>
          <w:bCs/>
          <w:color w:val="auto"/>
          <w:sz w:val="32"/>
          <w:szCs w:val="32"/>
          <w:highlight w:val="none"/>
          <w:lang w:val="en-US" w:eastAsia="zh-CN"/>
        </w:rPr>
        <w:t>四、积极承接海外消费回流</w:t>
      </w:r>
      <w:bookmarkEnd w:id="14"/>
    </w:p>
    <w:p>
      <w:pPr>
        <w:pStyle w:val="4"/>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textAlignment w:val="auto"/>
        <w:rPr>
          <w:rFonts w:hint="default"/>
          <w:color w:val="auto"/>
          <w:highlight w:val="none"/>
          <w:lang w:val="en-US" w:eastAsia="zh-CN"/>
        </w:rPr>
      </w:pPr>
      <w:bookmarkStart w:id="15" w:name="_Toc31295"/>
      <w:r>
        <w:rPr>
          <w:rFonts w:hint="eastAsia"/>
          <w:color w:val="auto"/>
          <w:highlight w:val="none"/>
          <w:lang w:val="en-US" w:eastAsia="zh-CN"/>
        </w:rPr>
        <w:t>（一）免税购物</w:t>
      </w:r>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r>
        <w:rPr>
          <w:rFonts w:hint="eastAsia"/>
          <w:b/>
          <w:bCs/>
          <w:color w:val="auto"/>
          <w:highlight w:val="none"/>
          <w:lang w:val="en-US" w:eastAsia="zh-CN"/>
        </w:rPr>
        <w:t>1.丰富免税业供给</w:t>
      </w:r>
    </w:p>
    <w:p>
      <w:pPr>
        <w:bidi w:val="0"/>
        <w:rPr>
          <w:rFonts w:hint="default"/>
          <w:b/>
          <w:bCs/>
          <w:color w:val="auto"/>
          <w:highlight w:val="none"/>
          <w:lang w:val="en-US" w:eastAsia="zh-CN"/>
        </w:rPr>
      </w:pPr>
      <w:r>
        <w:rPr>
          <w:rFonts w:hint="eastAsia"/>
          <w:b/>
          <w:bCs/>
          <w:color w:val="auto"/>
          <w:highlight w:val="none"/>
          <w:lang w:val="en-US" w:eastAsia="zh-CN"/>
        </w:rPr>
        <w:t>（1）深化离岛免税产业供给侧改革</w:t>
      </w:r>
    </w:p>
    <w:p>
      <w:pPr>
        <w:ind w:firstLine="602"/>
        <w:rPr>
          <w:rFonts w:hint="eastAsia" w:ascii="仿宋_GB2312" w:hAnsi="等线" w:eastAsia="仿宋_GB2312" w:cs="Times New Roman"/>
          <w:color w:val="auto"/>
          <w:sz w:val="32"/>
          <w:szCs w:val="32"/>
          <w:highlight w:val="none"/>
          <w:lang w:val="en-US" w:eastAsia="zh-CN"/>
        </w:rPr>
      </w:pPr>
      <w:r>
        <w:rPr>
          <w:rFonts w:hint="eastAsia"/>
          <w:b/>
          <w:bCs/>
          <w:color w:val="auto"/>
          <w:highlight w:val="none"/>
          <w:lang w:val="en-US" w:eastAsia="zh-CN"/>
        </w:rPr>
        <w:t>完善海口市免税店布局。</w:t>
      </w:r>
      <w:r>
        <w:rPr>
          <w:rFonts w:hint="default"/>
          <w:color w:val="auto"/>
          <w:highlight w:val="none"/>
          <w:lang w:val="en-US" w:eastAsia="zh-CN"/>
        </w:rPr>
        <w:t>加快推动海口新海港免税城建设，推进海口美兰机场二期免税店、海控全球精品（海口）免税城三期，深免海口观澜湖免税购物城二期改扩建。</w:t>
      </w:r>
      <w:r>
        <w:rPr>
          <w:rFonts w:hint="eastAsia" w:ascii="仿宋_GB2312" w:hAnsi="等线" w:eastAsia="仿宋_GB2312" w:cs="Times New Roman"/>
          <w:color w:val="auto"/>
          <w:sz w:val="32"/>
          <w:szCs w:val="32"/>
          <w:highlight w:val="none"/>
          <w:lang w:val="en-US" w:eastAsia="zh-CN"/>
        </w:rPr>
        <w:t>加快完善海口市离岛免税店布局，优化免税商业设施环境，提升海口市离岛免税竞争优势。通过逐步完善免税布局，提高供应链议价能力，同时吸引更多国际中、高端品牌入驻，进一步发挥海口市免税业规模效应。支持企业建设进出口产品“海外仓”，提高免税商品供给效率。</w:t>
      </w:r>
    </w:p>
    <w:p>
      <w:pPr>
        <w:pStyle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加快实现免税品的品种、品牌、价格与国际“三同步”。</w:t>
      </w:r>
      <w:r>
        <w:rPr>
          <w:rFonts w:hint="eastAsia" w:ascii="仿宋_GB2312" w:hAnsi="等线" w:eastAsia="仿宋_GB2312" w:cs="Times New Roman"/>
          <w:color w:val="auto"/>
          <w:kern w:val="2"/>
          <w:sz w:val="32"/>
          <w:szCs w:val="32"/>
          <w:highlight w:val="none"/>
          <w:lang w:val="en-US" w:eastAsia="zh-CN" w:bidi="ar-SA"/>
        </w:rPr>
        <w:t>鼓励和引导免税品经营企业在现有品种类别下增加品牌数量，加强供应链建设，充分发挥免税品价格优势。聚焦新特优消费品，汇聚国际国内优质资源，不断提升免税购物体验，实现免税品品牌、品种、价格与国际“三同步”。在免税店设立一定面积的国产商品销售区，引导企业开发专供免税渠道的优质特色国产商品，将免税店打造成为扶持国货精品、展示自主品牌、传播民族传统文化的重要平台。发展非遗免税购物，打造非遗免税购物体系，将热带农产品、本土文创产品、名土特产等产品纳入出入境免税范围。</w:t>
      </w:r>
    </w:p>
    <w:p>
      <w:pP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br w:type="page"/>
      </w:r>
    </w:p>
    <w:p>
      <w:pPr>
        <w:pStyle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扩大免税商品网络销售规模。</w:t>
      </w:r>
      <w:r>
        <w:rPr>
          <w:rFonts w:hint="eastAsia" w:ascii="仿宋_GB2312" w:hAnsi="等线" w:eastAsia="仿宋_GB2312" w:cs="Times New Roman"/>
          <w:color w:val="auto"/>
          <w:kern w:val="2"/>
          <w:sz w:val="32"/>
          <w:szCs w:val="32"/>
          <w:highlight w:val="none"/>
          <w:lang w:val="en-US" w:eastAsia="zh-CN" w:bidi="ar-SA"/>
        </w:rPr>
        <w:t>规范免税线上购物流程，重点完善免税商品网上销售售前、售后服务，提高离岛免税“邮寄送达”效率，优化免税商品网络购物体验。积极探索免税购物新模式，加强线上线下渠道联动，争取实现离岛免税商品网上“回头购”。</w:t>
      </w:r>
    </w:p>
    <w:p>
      <w:pPr>
        <w:pStyle w:val="2"/>
        <w:rPr>
          <w:rFonts w:hint="eastAsia" w:ascii="仿宋_GB2312" w:hAnsi="等线"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促进离岛免税良性竞争。</w:t>
      </w:r>
      <w:r>
        <w:rPr>
          <w:rFonts w:hint="eastAsia" w:ascii="仿宋_GB2312" w:hAnsi="等线" w:eastAsia="仿宋_GB2312" w:cs="Times New Roman"/>
          <w:color w:val="auto"/>
          <w:kern w:val="2"/>
          <w:sz w:val="32"/>
          <w:szCs w:val="32"/>
          <w:highlight w:val="none"/>
          <w:lang w:val="en-US" w:eastAsia="zh-CN" w:bidi="ar-SA"/>
        </w:rPr>
        <w:t>针对商品、服务与客户定位同质化问题，鼓励并推动各免税店通过品类调整、个性服务等方式实现差异化发展，避免陷入长期“价格战”的恶性竞争，促进海口市免税业形成适度竞争、错位竞争、良性竞争的有序发展局面。</w:t>
      </w:r>
    </w:p>
    <w:p>
      <w:pPr>
        <w:bidi w:val="0"/>
        <w:rPr>
          <w:rFonts w:hint="eastAsia"/>
          <w:b/>
          <w:bCs/>
          <w:color w:val="auto"/>
          <w:highlight w:val="none"/>
        </w:rPr>
      </w:pPr>
      <w:r>
        <w:rPr>
          <w:rFonts w:hint="eastAsia"/>
          <w:b/>
          <w:bCs/>
          <w:color w:val="auto"/>
          <w:highlight w:val="none"/>
          <w:lang w:eastAsia="zh-CN"/>
        </w:rPr>
        <w:t>（</w:t>
      </w:r>
      <w:r>
        <w:rPr>
          <w:rFonts w:hint="eastAsia"/>
          <w:b/>
          <w:bCs/>
          <w:color w:val="auto"/>
          <w:highlight w:val="none"/>
          <w:lang w:val="en-US" w:eastAsia="zh-CN"/>
        </w:rPr>
        <w:t>2</w:t>
      </w:r>
      <w:r>
        <w:rPr>
          <w:rFonts w:hint="eastAsia"/>
          <w:b/>
          <w:bCs/>
          <w:color w:val="auto"/>
          <w:highlight w:val="none"/>
          <w:lang w:eastAsia="zh-CN"/>
        </w:rPr>
        <w:t>）</w:t>
      </w:r>
      <w:r>
        <w:rPr>
          <w:rFonts w:hint="eastAsia"/>
          <w:b/>
          <w:bCs/>
          <w:color w:val="auto"/>
          <w:highlight w:val="none"/>
        </w:rPr>
        <w:t>加快发展</w:t>
      </w:r>
      <w:r>
        <w:rPr>
          <w:rFonts w:hint="eastAsia"/>
          <w:b/>
          <w:bCs/>
          <w:color w:val="auto"/>
          <w:highlight w:val="none"/>
          <w:lang w:val="en-US" w:eastAsia="zh-CN"/>
        </w:rPr>
        <w:t>岛内居民</w:t>
      </w:r>
      <w:r>
        <w:rPr>
          <w:rFonts w:hint="eastAsia"/>
          <w:b/>
          <w:bCs/>
          <w:color w:val="auto"/>
          <w:highlight w:val="none"/>
        </w:rPr>
        <w:t>免税市场</w:t>
      </w:r>
    </w:p>
    <w:p>
      <w:pPr>
        <w:rPr>
          <w:rFonts w:hint="eastAsia" w:ascii="仿宋_GB2312" w:hAnsi="等线"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推动</w:t>
      </w:r>
      <w:r>
        <w:rPr>
          <w:rFonts w:hint="eastAsia" w:ascii="仿宋_GB2312" w:hAnsi="仿宋_GB2312" w:eastAsia="仿宋_GB2312" w:cs="仿宋_GB2312"/>
          <w:b/>
          <w:bCs/>
          <w:color w:val="auto"/>
          <w:sz w:val="32"/>
          <w:szCs w:val="32"/>
          <w:highlight w:val="none"/>
          <w:lang w:val="en-US" w:eastAsia="zh-CN"/>
        </w:rPr>
        <w:t>岛内居民</w:t>
      </w:r>
      <w:r>
        <w:rPr>
          <w:rFonts w:hint="eastAsia" w:ascii="仿宋_GB2312" w:hAnsi="仿宋_GB2312" w:eastAsia="仿宋_GB2312" w:cs="仿宋_GB2312"/>
          <w:b/>
          <w:bCs/>
          <w:color w:val="auto"/>
          <w:sz w:val="32"/>
          <w:szCs w:val="32"/>
          <w:highlight w:val="none"/>
        </w:rPr>
        <w:t>免税政策落地实施</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等线" w:eastAsia="仿宋_GB2312" w:cs="Times New Roman"/>
          <w:color w:val="auto"/>
          <w:kern w:val="2"/>
          <w:sz w:val="32"/>
          <w:szCs w:val="32"/>
          <w:highlight w:val="none"/>
          <w:lang w:val="en-US" w:eastAsia="zh-CN" w:bidi="ar-SA"/>
        </w:rPr>
        <w:t>推动岛内居民消费的“零关税”进境商品政策在2021年出台落地实施，放大自贸港免税政策效应。加大岛内居民免税经营主体的招商引资力度，包括国内外跨境电商领军企业、品牌连锁便利店以及国际知名零售企业。</w:t>
      </w:r>
    </w:p>
    <w:p>
      <w:pPr>
        <w:bidi w:val="0"/>
        <w:rPr>
          <w:rFonts w:hint="eastAsia"/>
          <w:color w:val="auto"/>
          <w:highlight w:val="none"/>
          <w:lang w:val="en-US" w:eastAsia="zh-CN"/>
        </w:rPr>
      </w:pPr>
      <w:r>
        <w:rPr>
          <w:rFonts w:hint="eastAsia"/>
          <w:b/>
          <w:bCs/>
          <w:color w:val="auto"/>
          <w:highlight w:val="none"/>
          <w:lang w:val="en-US" w:eastAsia="zh-CN"/>
        </w:rPr>
        <w:t>合理规划布局岛内居民免税商业网点。</w:t>
      </w:r>
      <w:r>
        <w:rPr>
          <w:rFonts w:hint="eastAsia" w:ascii="仿宋_GB2312" w:hAnsi="等线" w:eastAsia="仿宋_GB2312" w:cs="Times New Roman"/>
          <w:color w:val="auto"/>
          <w:kern w:val="2"/>
          <w:sz w:val="32"/>
          <w:szCs w:val="32"/>
          <w:highlight w:val="none"/>
          <w:lang w:val="en-US" w:eastAsia="zh-CN" w:bidi="ar-SA"/>
        </w:rPr>
        <w:t>根据各区域人口规模合理布局进境日用消费品免税商业网点，出台岛内居民消费的“零关税”进境商品管理办法。大力发展岛内居民免税品展销业，促进海口市进口商品批发零售业发展。</w:t>
      </w:r>
    </w:p>
    <w:p>
      <w:pPr>
        <w:rPr>
          <w:rFonts w:hint="eastAsia"/>
          <w:b/>
          <w:bCs/>
          <w:color w:val="auto"/>
          <w:highlight w:val="none"/>
          <w:lang w:val="en-US" w:eastAsia="zh-CN"/>
        </w:rPr>
      </w:pPr>
      <w:r>
        <w:rPr>
          <w:rFonts w:hint="eastAsia"/>
          <w:b/>
          <w:bCs/>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r>
        <w:rPr>
          <w:rFonts w:hint="eastAsia"/>
          <w:b/>
          <w:bCs/>
          <w:color w:val="auto"/>
          <w:highlight w:val="none"/>
          <w:lang w:val="en-US" w:eastAsia="zh-CN"/>
        </w:rPr>
        <w:t>2.提高免税业运营管理能力</w:t>
      </w:r>
    </w:p>
    <w:p>
      <w:pPr>
        <w:pStyle w:val="26"/>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rPr>
          <w:rFonts w:hint="default" w:ascii="仿宋_GB2312" w:hAnsi="等线" w:eastAsia="仿宋_GB2312" w:cs="Times New Roman"/>
          <w:color w:val="auto"/>
          <w:kern w:val="2"/>
          <w:sz w:val="32"/>
          <w:szCs w:val="32"/>
          <w:highlight w:val="none"/>
          <w:lang w:val="en-US" w:eastAsia="zh-CN" w:bidi="ar-SA"/>
        </w:rPr>
      </w:pPr>
      <w:r>
        <w:rPr>
          <w:rFonts w:hint="eastAsia" w:eastAsia="仿宋" w:asciiTheme="minorAscii" w:hAnsiTheme="minorAscii" w:cstheme="minorBidi"/>
          <w:b/>
          <w:bCs/>
          <w:color w:val="auto"/>
          <w:kern w:val="2"/>
          <w:sz w:val="32"/>
          <w:szCs w:val="24"/>
          <w:highlight w:val="none"/>
          <w:lang w:val="en-US" w:eastAsia="zh-CN" w:bidi="ar-SA"/>
        </w:rPr>
        <w:t>提高离岛免税购物服务水平。</w:t>
      </w:r>
      <w:r>
        <w:rPr>
          <w:rFonts w:hint="eastAsia" w:ascii="仿宋_GB2312" w:hAnsi="等线" w:eastAsia="仿宋_GB2312" w:cs="Times New Roman"/>
          <w:color w:val="auto"/>
          <w:kern w:val="2"/>
          <w:sz w:val="32"/>
          <w:szCs w:val="32"/>
          <w:highlight w:val="none"/>
          <w:lang w:val="en-US" w:eastAsia="zh-CN" w:bidi="ar-SA"/>
        </w:rPr>
        <w:t>优化服务流程，开展服务精细化运营，打造良好购物体验，塑造并维护免税购物高品质形象。通过定期开展“神秘顾客”服务监测、“服务满意度调查”等方式，推动免税企业提升免税购物服务质量，促进海口市免税购物服务水平的整体提高。</w:t>
      </w:r>
    </w:p>
    <w:p>
      <w:pPr>
        <w:bidi w:val="0"/>
        <w:outlineLvl w:val="9"/>
        <w:rPr>
          <w:rFonts w:hint="default" w:ascii="仿宋_GB2312" w:hAnsi="等线" w:eastAsia="仿宋_GB2312" w:cs="Times New Roman"/>
          <w:color w:val="auto"/>
          <w:kern w:val="2"/>
          <w:sz w:val="32"/>
          <w:szCs w:val="32"/>
          <w:highlight w:val="none"/>
          <w:lang w:val="en-US" w:eastAsia="zh-CN" w:bidi="ar-SA"/>
        </w:rPr>
      </w:pPr>
      <w:r>
        <w:rPr>
          <w:rFonts w:hint="eastAsia" w:eastAsia="仿宋" w:asciiTheme="minorAscii" w:hAnsiTheme="minorAscii" w:cstheme="minorBidi"/>
          <w:b/>
          <w:bCs/>
          <w:color w:val="auto"/>
          <w:kern w:val="2"/>
          <w:sz w:val="32"/>
          <w:szCs w:val="24"/>
          <w:highlight w:val="none"/>
          <w:lang w:val="en-US" w:eastAsia="zh-CN" w:bidi="ar-SA"/>
        </w:rPr>
        <w:t>提高</w:t>
      </w:r>
      <w:r>
        <w:rPr>
          <w:rFonts w:hint="eastAsia"/>
          <w:b/>
          <w:bCs/>
          <w:color w:val="auto"/>
          <w:highlight w:val="none"/>
          <w:lang w:val="en-US" w:eastAsia="zh-CN"/>
        </w:rPr>
        <w:t>岛内居民</w:t>
      </w:r>
      <w:r>
        <w:rPr>
          <w:rFonts w:hint="eastAsia" w:eastAsia="仿宋" w:asciiTheme="minorAscii" w:hAnsiTheme="minorAscii" w:cstheme="minorBidi"/>
          <w:b/>
          <w:bCs/>
          <w:color w:val="auto"/>
          <w:kern w:val="2"/>
          <w:sz w:val="32"/>
          <w:szCs w:val="24"/>
          <w:highlight w:val="none"/>
          <w:lang w:val="en-US" w:eastAsia="zh-CN" w:bidi="ar-SA"/>
        </w:rPr>
        <w:t>免税购物便利水平。</w:t>
      </w:r>
      <w:r>
        <w:rPr>
          <w:rFonts w:hint="eastAsia" w:ascii="仿宋_GB2312" w:hAnsi="等线" w:eastAsia="仿宋_GB2312" w:cs="Times New Roman"/>
          <w:color w:val="auto"/>
          <w:kern w:val="2"/>
          <w:sz w:val="32"/>
          <w:szCs w:val="32"/>
          <w:highlight w:val="none"/>
          <w:lang w:val="en-US" w:eastAsia="zh-CN" w:bidi="ar-SA"/>
        </w:rPr>
        <w:t>日用消费品与居民日常消费息息相关，积极打造“岛内居民免税购物生活圈”，探索岛内居民免税购物线上线下融合模式，提高岛内居民免税购物便利水平。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3.加强免税业营销推广</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仿宋_GB2312" w:hAnsi="等线" w:eastAsia="仿宋_GB2312" w:cs="Times New Roman"/>
          <w:color w:val="auto"/>
          <w:kern w:val="2"/>
          <w:sz w:val="32"/>
          <w:szCs w:val="32"/>
          <w:highlight w:val="none"/>
          <w:lang w:val="en-US" w:eastAsia="zh-CN" w:bidi="ar-SA"/>
        </w:rPr>
      </w:pPr>
      <w:r>
        <w:rPr>
          <w:rFonts w:hint="eastAsia"/>
          <w:b/>
          <w:bCs/>
          <w:color w:val="auto"/>
          <w:highlight w:val="none"/>
          <w:lang w:val="en-US" w:eastAsia="zh-CN"/>
        </w:rPr>
        <w:t>塑造海口市免税购物旅游形象。</w:t>
      </w:r>
      <w:r>
        <w:rPr>
          <w:rFonts w:hint="eastAsia" w:ascii="仿宋_GB2312" w:hAnsi="等线" w:eastAsia="仿宋_GB2312" w:cs="Times New Roman"/>
          <w:color w:val="auto"/>
          <w:kern w:val="2"/>
          <w:sz w:val="32"/>
          <w:szCs w:val="32"/>
          <w:highlight w:val="none"/>
          <w:lang w:val="en-US" w:eastAsia="zh-CN" w:bidi="ar-SA"/>
        </w:rPr>
        <w:t>依托离岛免税政策，充分利用免税品的品牌优势及价格优势进行营销推广，通过互联网、电视广告、主流媒体、新媒体等模式进行营销设计，打造免税购物消费场景，将免税业作为海口市核心旅游吸引物进行推介，塑造海口市免税购物消费的旅游目的地形象。</w:t>
      </w:r>
    </w:p>
    <w:p>
      <w:pPr>
        <w:rPr>
          <w:rFonts w:hint="default" w:ascii="仿宋_GB2312" w:hAnsi="等线" w:eastAsia="仿宋_GB2312" w:cs="Times New Roman"/>
          <w:color w:val="auto"/>
          <w:kern w:val="2"/>
          <w:sz w:val="32"/>
          <w:szCs w:val="32"/>
          <w:highlight w:val="none"/>
          <w:lang w:val="en-US" w:eastAsia="zh-CN" w:bidi="ar-SA"/>
        </w:rPr>
      </w:pPr>
      <w:r>
        <w:rPr>
          <w:rFonts w:hint="eastAsia"/>
          <w:b/>
          <w:bCs/>
          <w:color w:val="auto"/>
          <w:highlight w:val="none"/>
          <w:lang w:val="en-US" w:eastAsia="zh-CN"/>
        </w:rPr>
        <w:t>联合各行业整合营销。</w:t>
      </w:r>
      <w:r>
        <w:rPr>
          <w:rFonts w:hint="eastAsia" w:ascii="仿宋_GB2312" w:hAnsi="等线" w:eastAsia="仿宋_GB2312" w:cs="Times New Roman"/>
          <w:color w:val="auto"/>
          <w:kern w:val="2"/>
          <w:sz w:val="32"/>
          <w:szCs w:val="32"/>
          <w:highlight w:val="none"/>
          <w:lang w:val="en-US" w:eastAsia="zh-CN" w:bidi="ar-SA"/>
        </w:rPr>
        <w:t>鼓励免税经营主体主动融合酒店、景区等旅游资源，打造“旅游+免税”新型消费链条。持续加强免税行业与旅游业、餐饮酒店业等行业的合作力度，联合海口市各五星级酒店、各口岸（机场、港口等），整合各行业资源进行联合营销，力争免税产品宣传覆盖100%的五星级酒店及口岸。加大海口市免税购物宣传推广力度，在推动免税业自身发展的同时，充分发挥免税业对其他行业的带动效应，促进整体经济增长。</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color w:val="auto"/>
          <w:highlight w:val="none"/>
          <w:lang w:val="en-US" w:eastAsia="zh-CN"/>
        </w:rPr>
      </w:pPr>
      <w:bookmarkStart w:id="16" w:name="_Toc30053"/>
      <w:r>
        <w:rPr>
          <w:rFonts w:hint="eastAsia"/>
          <w:color w:val="auto"/>
          <w:highlight w:val="none"/>
          <w:lang w:val="en-US" w:eastAsia="zh-CN"/>
        </w:rPr>
        <w:t>（二）国际医疗</w:t>
      </w:r>
      <w:bookmarkEnd w:id="16"/>
    </w:p>
    <w:p>
      <w:pPr>
        <w:ind w:firstLine="602"/>
        <w:rPr>
          <w:rFonts w:hint="eastAsia" w:ascii="仿宋_GB2312" w:hAnsi="等线" w:eastAsia="仿宋_GB2312" w:cs="Times New Roman"/>
          <w:color w:val="auto"/>
          <w:kern w:val="2"/>
          <w:sz w:val="32"/>
          <w:szCs w:val="32"/>
          <w:highlight w:val="none"/>
          <w:lang w:val="en-US" w:eastAsia="zh-CN" w:bidi="ar-SA"/>
        </w:rPr>
      </w:pPr>
      <w:r>
        <w:rPr>
          <w:rFonts w:hint="eastAsia" w:ascii="仿宋_GB2312" w:hAnsi="等线" w:eastAsia="仿宋_GB2312" w:cs="Times New Roman"/>
          <w:b/>
          <w:bCs/>
          <w:color w:val="auto"/>
          <w:kern w:val="2"/>
          <w:sz w:val="32"/>
          <w:szCs w:val="32"/>
          <w:highlight w:val="none"/>
          <w:lang w:val="en-US" w:eastAsia="zh-CN" w:bidi="ar-SA"/>
        </w:rPr>
        <w:t>加强国际医疗供给能力建设。</w:t>
      </w:r>
      <w:r>
        <w:rPr>
          <w:rFonts w:hint="eastAsia" w:ascii="仿宋_GB2312" w:hAnsi="等线" w:eastAsia="仿宋_GB2312" w:cs="Times New Roman"/>
          <w:color w:val="auto"/>
          <w:kern w:val="2"/>
          <w:sz w:val="32"/>
          <w:szCs w:val="32"/>
          <w:highlight w:val="none"/>
          <w:lang w:val="en-US" w:eastAsia="zh-CN" w:bidi="ar-SA"/>
        </w:rPr>
        <w:t>推进特色康养服务和医药研发制造发展，壮大海口药谷、美安新药谷产业集群，加快医药制造业发展。加强医疗健康服务国际交流合作，推进海口国家高新技术产业开发区打造医药医疗器械制造基地。</w:t>
      </w:r>
    </w:p>
    <w:p>
      <w:pPr>
        <w:ind w:firstLine="602"/>
        <w:rPr>
          <w:rFonts w:hint="eastAsia" w:ascii="仿宋_GB2312" w:hAnsi="等线" w:eastAsia="仿宋_GB2312" w:cs="Times New Roman"/>
          <w:color w:val="auto"/>
          <w:kern w:val="2"/>
          <w:sz w:val="32"/>
          <w:szCs w:val="32"/>
          <w:highlight w:val="none"/>
          <w:lang w:val="en-US" w:eastAsia="zh-CN" w:bidi="ar-SA"/>
        </w:rPr>
      </w:pPr>
      <w:r>
        <w:rPr>
          <w:rFonts w:hint="eastAsia" w:ascii="仿宋_GB2312" w:hAnsi="等线" w:eastAsia="仿宋_GB2312" w:cs="Times New Roman"/>
          <w:b/>
          <w:bCs/>
          <w:color w:val="auto"/>
          <w:kern w:val="2"/>
          <w:sz w:val="32"/>
          <w:szCs w:val="32"/>
          <w:highlight w:val="none"/>
          <w:lang w:val="en-US" w:eastAsia="zh-CN" w:bidi="ar-SA"/>
        </w:rPr>
        <w:t>推动健康旅游国际化发展。</w:t>
      </w:r>
      <w:r>
        <w:rPr>
          <w:rFonts w:hint="eastAsia" w:ascii="仿宋_GB2312" w:hAnsi="等线" w:eastAsia="仿宋_GB2312" w:cs="Times New Roman"/>
          <w:color w:val="auto"/>
          <w:kern w:val="2"/>
          <w:sz w:val="32"/>
          <w:szCs w:val="32"/>
          <w:highlight w:val="none"/>
          <w:lang w:val="en-US" w:eastAsia="zh-CN" w:bidi="ar-SA"/>
        </w:rPr>
        <w:t>打造具有国际竞争力和影响力的健康旅游知名品牌，面向“一带一路”沿线国家地区，东亚、东南亚、澳洲、东欧等区域国家，联合国内健康产业发展优势省市，建设国际、国内健康旅游线路联合推荐平台和健康旅游、健康生活体验等精品拳头产品，开辟国际健康旅游线路。支持医疗机构取得国际医疗质量管理认证，与国际健康保险机构建立合作关系。</w:t>
      </w:r>
    </w:p>
    <w:p>
      <w:pPr>
        <w:rPr>
          <w:rFonts w:hint="eastAsia" w:ascii="Times New Roman"/>
          <w:color w:val="auto"/>
          <w:highlight w:val="none"/>
        </w:rPr>
      </w:pPr>
      <w:bookmarkStart w:id="17" w:name="_Toc67046876"/>
      <w:r>
        <w:rPr>
          <w:rFonts w:hint="eastAsia" w:ascii="Times New Roman"/>
          <w:color w:val="auto"/>
          <w:highlight w:val="none"/>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rPr>
          <w:rFonts w:ascii="Times New Roman"/>
          <w:color w:val="auto"/>
          <w:highlight w:val="none"/>
        </w:rPr>
      </w:pPr>
      <w:bookmarkStart w:id="18" w:name="_Toc29423"/>
      <w:r>
        <w:rPr>
          <w:rFonts w:hint="eastAsia" w:ascii="Times New Roman"/>
          <w:color w:val="auto"/>
          <w:highlight w:val="none"/>
        </w:rPr>
        <w:t>（三）国际教育</w:t>
      </w:r>
      <w:bookmarkEnd w:id="17"/>
      <w:bookmarkEnd w:id="1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cs="Times New Roman"/>
          <w:bCs/>
          <w:color w:val="auto"/>
          <w:highlight w:val="none"/>
        </w:rPr>
      </w:pPr>
      <w:r>
        <w:rPr>
          <w:rFonts w:hint="eastAsia"/>
          <w:b/>
          <w:bCs/>
          <w:color w:val="auto"/>
          <w:highlight w:val="none"/>
          <w:lang w:val="en-US" w:eastAsia="zh-CN"/>
        </w:rPr>
        <w:t>助力高标准建设国际教育创新岛。</w:t>
      </w:r>
      <w:r>
        <w:rPr>
          <w:rFonts w:hint="eastAsia" w:ascii="仿宋_GB2312" w:hAnsi="等线" w:eastAsia="仿宋_GB2312" w:cs="Times New Roman"/>
          <w:color w:val="auto"/>
          <w:kern w:val="2"/>
          <w:sz w:val="32"/>
          <w:szCs w:val="32"/>
          <w:highlight w:val="none"/>
          <w:lang w:val="en-US" w:eastAsia="zh-CN" w:bidi="ar-SA"/>
        </w:rPr>
        <w:t>加大优质教育资源引进力度，优化海口市教育资源布局，加快建设海口江东国际教育新区。支持海南大学创建世界一流学科，扩大高等教育办学自主权。引进国内高水平院校在海口市设立分支机构，引进境外高水平国际学校独立办学。支持海口市对接粤港澳大湾区、长三角、京津冀等区域优质教育资源，加强开展多层次、宽领域的教育交流合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ascii="仿宋_GB2312" w:hAnsi="等线" w:eastAsia="仿宋_GB2312" w:cs="Times New Roman"/>
          <w:color w:val="auto"/>
          <w:kern w:val="2"/>
          <w:sz w:val="32"/>
          <w:szCs w:val="32"/>
          <w:highlight w:val="none"/>
          <w:lang w:val="en-US" w:eastAsia="zh-CN" w:bidi="ar-SA"/>
        </w:rPr>
      </w:pPr>
      <w:r>
        <w:rPr>
          <w:rFonts w:hint="eastAsia"/>
          <w:b/>
          <w:bCs/>
          <w:color w:val="auto"/>
          <w:highlight w:val="none"/>
          <w:lang w:val="en-US" w:eastAsia="zh-CN"/>
        </w:rPr>
        <w:t>做强海口市教育服务业。</w:t>
      </w:r>
      <w:r>
        <w:rPr>
          <w:rFonts w:hint="eastAsia" w:ascii="仿宋_GB2312" w:hAnsi="等线" w:eastAsia="仿宋_GB2312" w:cs="Times New Roman"/>
          <w:color w:val="auto"/>
          <w:kern w:val="2"/>
          <w:sz w:val="32"/>
          <w:szCs w:val="32"/>
          <w:highlight w:val="none"/>
          <w:lang w:val="en-US" w:eastAsia="zh-CN" w:bidi="ar-SA"/>
        </w:rPr>
        <w:t>助力创建“留学海南”品牌，引进建设5所及以上国际知名</w:t>
      </w:r>
      <w:r>
        <w:rPr>
          <w:rFonts w:hint="eastAsia" w:eastAsia="仿宋_GB2312" w:cs="Times New Roman"/>
          <w:bCs/>
          <w:color w:val="auto"/>
          <w:highlight w:val="none"/>
          <w:lang w:val="en-US" w:eastAsia="zh-CN"/>
        </w:rPr>
        <w:t>学校</w:t>
      </w:r>
      <w:r>
        <w:rPr>
          <w:rFonts w:hint="eastAsia" w:ascii="仿宋_GB2312" w:hAnsi="等线" w:eastAsia="仿宋_GB2312" w:cs="Times New Roman"/>
          <w:color w:val="auto"/>
          <w:kern w:val="2"/>
          <w:sz w:val="32"/>
          <w:szCs w:val="32"/>
          <w:highlight w:val="none"/>
          <w:lang w:val="en-US" w:eastAsia="zh-CN" w:bidi="ar-SA"/>
        </w:rPr>
        <w:t>。鼓励开展中外合作办学，提高学历留学生比例，引导全球各地学生来琼留学。到2025年，力争国际教育消费回流1.25万人以上。</w:t>
      </w:r>
    </w:p>
    <w:p>
      <w:pPr>
        <w:pStyle w:val="2"/>
        <w:rPr>
          <w:rFonts w:hint="eastAsia"/>
          <w:color w:val="auto"/>
          <w:highlight w:val="none"/>
          <w:lang w:val="en-US" w:eastAsia="zh-CN"/>
        </w:rPr>
      </w:pPr>
      <w:r>
        <w:rPr>
          <w:rFonts w:hint="eastAsia"/>
          <w:b/>
          <w:bCs/>
          <w:color w:val="auto"/>
          <w:highlight w:val="none"/>
          <w:lang w:val="en-US" w:eastAsia="zh-CN"/>
        </w:rPr>
        <w:t>吸引国际教育消费。</w:t>
      </w:r>
      <w:r>
        <w:rPr>
          <w:rFonts w:hint="eastAsia"/>
          <w:color w:val="auto"/>
          <w:highlight w:val="none"/>
          <w:lang w:val="en-US" w:eastAsia="zh-CN"/>
        </w:rPr>
        <w:t>主动适应国际研学旅行需求，充分利用海南自贸港的政策优势、区位优势、资源优势，推进建设高水平研学旅行基地，利用国际友好城市、姊妹城市等载体，吸引更多的国际学生和准备出国研学学生来海南研学旅行。引进国内外优质教育培训资源，开展包括外籍人员、华侨华人在内的高端家政、旅游管理等学历教育及职业培训，支持各级各类组织机构在海口举办国际会议高端论坛，创建教育会展、博览品牌。推广5G网络教育应用试点，不断扩大教育对外开放，打造面向全球一体化的智慧教育资源共享平台，探索国际教育资源共享模式。</w:t>
      </w:r>
    </w:p>
    <w:p>
      <w:pPr>
        <w:pStyle w:val="4"/>
        <w:pageBreakBefore w:val="0"/>
        <w:widowControl w:val="0"/>
        <w:kinsoku/>
        <w:wordWrap/>
        <w:overflowPunct/>
        <w:topLinePunct w:val="0"/>
        <w:autoSpaceDE/>
        <w:autoSpaceDN/>
        <w:bidi w:val="0"/>
        <w:adjustRightInd/>
        <w:snapToGrid/>
        <w:spacing w:before="0" w:beforeLines="0" w:after="0" w:afterLines="0" w:line="240" w:lineRule="auto"/>
        <w:textAlignment w:val="auto"/>
        <w:outlineLvl w:val="1"/>
        <w:rPr>
          <w:rFonts w:hint="eastAsia"/>
          <w:color w:val="auto"/>
          <w:highlight w:val="none"/>
          <w:lang w:val="en-US" w:eastAsia="zh-CN"/>
        </w:rPr>
      </w:pPr>
      <w:bookmarkStart w:id="19" w:name="_Toc5516"/>
      <w:bookmarkStart w:id="20" w:name="_Toc67046905"/>
      <w:r>
        <w:rPr>
          <w:rFonts w:hint="eastAsia"/>
          <w:color w:val="auto"/>
          <w:highlight w:val="none"/>
          <w:lang w:val="en-US" w:eastAsia="zh-CN"/>
        </w:rPr>
        <w:t>（四）丰富中高端消费品供给</w:t>
      </w:r>
      <w:bookmarkEnd w:id="19"/>
      <w:bookmarkEnd w:id="20"/>
    </w:p>
    <w:p>
      <w:pPr>
        <w:ind w:firstLine="602"/>
        <w:rPr>
          <w:rFonts w:hint="eastAsia" w:ascii="黑体" w:hAnsi="黑体" w:eastAsia="黑体" w:cs="黑体"/>
          <w:b w:val="0"/>
          <w:bCs/>
          <w:color w:val="auto"/>
          <w:sz w:val="32"/>
          <w:szCs w:val="32"/>
          <w:highlight w:val="none"/>
          <w:lang w:val="en-US" w:eastAsia="zh-CN"/>
        </w:rPr>
      </w:pPr>
      <w:r>
        <w:rPr>
          <w:rFonts w:hint="eastAsia" w:ascii="仿宋_GB2312" w:hAnsi="仿宋_GB2312" w:eastAsia="仿宋_GB2312" w:cs="仿宋_GB2312"/>
          <w:color w:val="auto"/>
          <w:highlight w:val="none"/>
        </w:rPr>
        <w:t>以高质量发展促进消费结构转型升级，满足人民日益增长的中高端消费和个性化消费等消费需求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引进国际高端品牌落地</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持续扩大优质消费品、中高端产品供给和教育、医疗、养老等服务供给，提升产品服务质量和客户满意度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推出一批科技含量高、附加值高、设计精美、制作精细、性能优越的精品，发展中高端服装鞋帽、手表、家纺、化妆品、箱包、珠宝、丝绸、旅游装备和纪念品等消费品，进一步提升婴幼儿配方乳粉、厨卫用品等生活用品的有效供给能力和水平。适当降低低端消费品比重，促进产品向高性价比优势转变。对清单内高端消费品出入境实行诚信申报制，对于申报</w:t>
      </w:r>
      <w:r>
        <w:rPr>
          <w:rFonts w:hint="eastAsia" w:ascii="仿宋_GB2312" w:hAnsi="仿宋_GB2312" w:eastAsia="仿宋_GB2312" w:cs="仿宋_GB2312"/>
          <w:color w:val="auto"/>
          <w:highlight w:val="none"/>
          <w:lang w:val="en-US" w:eastAsia="zh-CN"/>
        </w:rPr>
        <w:t>无异</w:t>
      </w:r>
      <w:r>
        <w:rPr>
          <w:rFonts w:hint="eastAsia" w:ascii="仿宋_GB2312" w:hAnsi="仿宋_GB2312" w:eastAsia="仿宋_GB2312" w:cs="仿宋_GB2312"/>
          <w:color w:val="auto"/>
          <w:highlight w:val="none"/>
        </w:rPr>
        <w:t>的出入境消费品给予放行便利，打造高度便利自由、辐射全国的国际高端消费品保税集货中心。</w:t>
      </w:r>
    </w:p>
    <w:p>
      <w:pPr>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firstLine="640" w:firstLineChars="200"/>
        <w:textAlignment w:val="auto"/>
        <w:rPr>
          <w:rFonts w:hint="default"/>
          <w:color w:val="auto"/>
          <w:highlight w:val="none"/>
          <w:lang w:val="en-US" w:eastAsia="zh-CN"/>
        </w:rPr>
      </w:pPr>
      <w:bookmarkStart w:id="21" w:name="_Toc25460"/>
      <w:r>
        <w:rPr>
          <w:rFonts w:hint="eastAsia" w:ascii="黑体" w:hAnsi="黑体" w:eastAsia="黑体" w:cs="黑体"/>
          <w:b w:val="0"/>
          <w:bCs/>
          <w:color w:val="auto"/>
          <w:sz w:val="32"/>
          <w:szCs w:val="32"/>
          <w:highlight w:val="none"/>
          <w:lang w:val="en-US" w:eastAsia="zh-CN"/>
        </w:rPr>
        <w:t>五、推动实物消费提档升级</w:t>
      </w:r>
      <w:bookmarkEnd w:id="21"/>
    </w:p>
    <w:p>
      <w:pPr>
        <w:pStyle w:val="4"/>
        <w:pageBreakBefore w:val="0"/>
        <w:widowControl w:val="0"/>
        <w:kinsoku/>
        <w:wordWrap/>
        <w:overflowPunct/>
        <w:topLinePunct w:val="0"/>
        <w:autoSpaceDE/>
        <w:autoSpaceDN/>
        <w:bidi w:val="0"/>
        <w:adjustRightInd/>
        <w:snapToGrid/>
        <w:spacing w:before="0" w:beforeLines="0" w:after="0" w:afterLines="0" w:line="240" w:lineRule="auto"/>
        <w:textAlignment w:val="auto"/>
        <w:outlineLvl w:val="1"/>
        <w:rPr>
          <w:rFonts w:hint="eastAsia"/>
          <w:color w:val="auto"/>
          <w:highlight w:val="none"/>
          <w:lang w:val="en-US" w:eastAsia="zh-CN"/>
        </w:rPr>
      </w:pPr>
      <w:bookmarkStart w:id="22" w:name="_Toc562"/>
      <w:r>
        <w:rPr>
          <w:rFonts w:hint="eastAsia"/>
          <w:color w:val="auto"/>
          <w:highlight w:val="none"/>
          <w:lang w:val="en-US" w:eastAsia="zh-CN"/>
        </w:rPr>
        <w:t>（一）汽车消费</w:t>
      </w:r>
      <w:bookmarkEnd w:id="2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1.推动汽车消费转型升级</w:t>
      </w:r>
    </w:p>
    <w:p>
      <w:pPr>
        <w:ind w:firstLine="602"/>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color w:val="auto"/>
          <w:highlight w:val="none"/>
        </w:rPr>
        <w:t>创新汽车促消费措施，实行更加灵活</w:t>
      </w:r>
      <w:r>
        <w:rPr>
          <w:rFonts w:hint="eastAsia" w:ascii="仿宋_GB2312" w:hAnsi="仿宋_GB2312" w:eastAsia="仿宋_GB2312" w:cs="仿宋_GB2312"/>
          <w:color w:val="auto"/>
          <w:highlight w:val="none"/>
          <w:lang w:val="en-US" w:eastAsia="zh-CN"/>
        </w:rPr>
        <w:t>的</w:t>
      </w:r>
      <w:r>
        <w:rPr>
          <w:rFonts w:hint="eastAsia" w:ascii="仿宋_GB2312" w:hAnsi="仿宋_GB2312" w:eastAsia="仿宋_GB2312" w:cs="仿宋_GB2312"/>
          <w:color w:val="auto"/>
          <w:highlight w:val="none"/>
        </w:rPr>
        <w:t>燃油车销售政策。抓紧落实减征二手车销售增值税、支持老旧柴油货车淘汰等新政策。鼓励汽车经销企业开设“夜市”，举办展销会，积极让利开展打折促销活动。依托汽车整车平行进口口岸，提升平行进口汽车贸易量、进口货值，推进进口汽车品牌多元化，支持企业建设“汽车保税城”，为进口汽车提供保税仓储、展示及交易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2.推进汽车消费品由购买管理向使用管理转变</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优化机动车安全技术检验机构资质认定条件，试点推行一类、二类汽车维修企业等具备条件的机构通过计量认证后依法开展非营运小微型载客汽车检验。鼓励具备条件的加油站发展非油品业务，提供汽车维修保养、清洗美容及简餐、应急药箱、手机充电、免费开水等便民服务，加快向综合服务站转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3.鼓励新能源汽车消费</w:t>
      </w:r>
    </w:p>
    <w:p>
      <w:pPr>
        <w:pStyle w:val="2"/>
        <w:rPr>
          <w:rFonts w:hint="eastAsia" w:cs="Times New Roman"/>
          <w:color w:val="auto"/>
          <w:highlight w:val="none"/>
        </w:rPr>
      </w:pPr>
      <w:r>
        <w:rPr>
          <w:rFonts w:hint="eastAsia" w:ascii="仿宋_GB2312" w:hAnsi="仿宋_GB2312" w:eastAsia="仿宋_GB2312" w:cs="仿宋_GB2312"/>
          <w:b w:val="0"/>
          <w:bCs w:val="0"/>
          <w:color w:val="auto"/>
          <w:highlight w:val="none"/>
          <w:lang w:val="en-US" w:eastAsia="zh-CN"/>
        </w:rPr>
        <w:t>加快发展海南新能源汽车产业项目，加强研发、设计、生产和销售等方面探索。助力打造海南新能源汽车全域推广示范区、全球新能源汽车高端会议平台、完全开放的智能网联测试体验旅游公路、智能网联汽车国家级检测中心、集展销游等功能于一体的新能源汽车体验中心、新能源汽车先进制造集群、绿色便捷的新能源出行体系等重点新能源汽车项目。鼓励引导推广应用新能源汽车，</w:t>
      </w:r>
      <w:r>
        <w:rPr>
          <w:rFonts w:hint="eastAsia" w:ascii="仿宋_GB2312" w:hAnsi="仿宋_GB2312" w:eastAsia="仿宋_GB2312" w:cs="仿宋_GB2312"/>
          <w:color w:val="auto"/>
          <w:highlight w:val="none"/>
        </w:rPr>
        <w:t>抓紧落实国家延长新能源车购置补贴和税收优惠，对购买新能源汽车给予财政资金综合奖励</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实施清洁能源汽车推广行动计划。</w:t>
      </w:r>
      <w:r>
        <w:rPr>
          <w:rFonts w:hint="eastAsia" w:ascii="仿宋_GB2312" w:hAnsi="仿宋_GB2312" w:eastAsia="仿宋_GB2312" w:cs="仿宋_GB2312"/>
          <w:color w:val="auto"/>
          <w:highlight w:val="none"/>
          <w:lang w:val="en-US" w:eastAsia="zh-CN"/>
        </w:rPr>
        <w:t>积极承办新能源汽车展览会，推动海口市清洁汽车全域推广应用及相关产业发展。助力</w:t>
      </w:r>
      <w:r>
        <w:rPr>
          <w:rFonts w:hint="eastAsia" w:ascii="仿宋_GB2312" w:hAnsi="仿宋_GB2312" w:eastAsia="仿宋_GB2312" w:cs="仿宋_GB2312"/>
          <w:color w:val="auto"/>
          <w:highlight w:val="none"/>
        </w:rPr>
        <w:t>推进“绿色智慧出行新海南”行动，提高公共领域车辆电动化比例，除特殊用途车辆外，新增和更换的公务车、公交车、巡游出租车、分时租赁汽车、网约车、城市环卫车辆等全面实现清洁能源化。提高公共交通机动化出行分担率，促进小微型客车租赁和电动自行车互联网租赁规范健康发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4.加强汽车消费基础设施建设</w:t>
      </w:r>
    </w:p>
    <w:p>
      <w:pPr>
        <w:ind w:firstLine="60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val="0"/>
          <w:color w:val="auto"/>
          <w:highlight w:val="none"/>
          <w:lang w:val="en-US" w:eastAsia="zh-CN"/>
        </w:rPr>
        <w:t>全力推进新能源汽车相关配套建设，加大充电基础设施建设力度，推进居民住宅小区充电基础设施建设，构建市级新能源汽车公共充电信息平台。</w:t>
      </w:r>
      <w:r>
        <w:rPr>
          <w:rFonts w:hint="eastAsia" w:ascii="仿宋_GB2312" w:hAnsi="仿宋_GB2312" w:eastAsia="仿宋_GB2312" w:cs="仿宋_GB2312"/>
          <w:color w:val="auto"/>
          <w:highlight w:val="none"/>
        </w:rPr>
        <w:t>深入挖掘、统筹利用既有资源空间，全面建设城乡公共充电网络、居民区充电服务设施。选择符合条件的加油站开展油/氢综合站建设试点</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将独立占地的集中式充/换电站、加氢站网点纳入国土空间规划，合理安排土地供应。加快推进车联网（智能网联汽车）基础设施建设和改造升级，开展自动驾驶通勤出行、智能物流配送等场景示范应用。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5.开展“汽车下乡”活动</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加大农村居民购买特定车型的补贴优惠力度，</w:t>
      </w:r>
      <w:r>
        <w:rPr>
          <w:rFonts w:hint="eastAsia" w:ascii="仿宋_GB2312" w:hAnsi="仿宋_GB2312" w:eastAsia="仿宋_GB2312" w:cs="仿宋_GB2312"/>
          <w:color w:val="auto"/>
          <w:highlight w:val="none"/>
        </w:rPr>
        <w:t>开展新一轮汽车下乡和以旧换新，促进农村汽车更新换代，</w:t>
      </w:r>
      <w:r>
        <w:rPr>
          <w:rFonts w:hint="eastAsia" w:ascii="仿宋_GB2312" w:hAnsi="仿宋_GB2312" w:eastAsia="仿宋_GB2312" w:cs="仿宋_GB2312"/>
          <w:b w:val="0"/>
          <w:bCs w:val="0"/>
          <w:color w:val="auto"/>
          <w:sz w:val="32"/>
          <w:szCs w:val="32"/>
          <w:highlight w:val="none"/>
          <w:lang w:val="en-US" w:eastAsia="zh-CN"/>
        </w:rPr>
        <w:t>进一步</w:t>
      </w:r>
      <w:r>
        <w:rPr>
          <w:rFonts w:hint="eastAsia" w:ascii="仿宋_GB2312" w:hAnsi="仿宋_GB2312" w:eastAsia="仿宋_GB2312" w:cs="仿宋_GB2312"/>
          <w:color w:val="auto"/>
          <w:highlight w:val="none"/>
        </w:rPr>
        <w:t>活跃二手车市场。</w:t>
      </w:r>
      <w:r>
        <w:rPr>
          <w:rFonts w:hint="eastAsia" w:ascii="仿宋_GB2312" w:hAnsi="仿宋_GB2312" w:eastAsia="仿宋_GB2312" w:cs="仿宋_GB2312"/>
          <w:b w:val="0"/>
          <w:bCs w:val="0"/>
          <w:color w:val="auto"/>
          <w:sz w:val="32"/>
          <w:szCs w:val="32"/>
          <w:highlight w:val="none"/>
          <w:lang w:val="en-US" w:eastAsia="zh-CN"/>
        </w:rPr>
        <w:t>支持“新能源汽车下乡”活动，促进新能源汽车在农村地区的推广应用。</w:t>
      </w:r>
    </w:p>
    <w:p>
      <w:pPr>
        <w:pStyle w:val="4"/>
        <w:keepNext/>
        <w:keepLines/>
        <w:pageBreakBefore w:val="0"/>
        <w:widowControl w:val="0"/>
        <w:kinsoku/>
        <w:wordWrap/>
        <w:overflowPunct/>
        <w:topLinePunct w:val="0"/>
        <w:autoSpaceDE/>
        <w:autoSpaceDN/>
        <w:bidi w:val="0"/>
        <w:adjustRightInd/>
        <w:snapToGrid/>
        <w:spacing w:before="0" w:after="0"/>
        <w:textAlignment w:val="auto"/>
        <w:outlineLvl w:val="1"/>
        <w:rPr>
          <w:rFonts w:hint="default"/>
          <w:color w:val="auto"/>
          <w:highlight w:val="none"/>
          <w:lang w:val="en-US" w:eastAsia="zh-CN"/>
        </w:rPr>
      </w:pPr>
      <w:bookmarkStart w:id="23" w:name="_Toc20363"/>
      <w:r>
        <w:rPr>
          <w:rFonts w:hint="eastAsia"/>
          <w:color w:val="auto"/>
          <w:highlight w:val="none"/>
          <w:lang w:val="en-US" w:eastAsia="zh-CN"/>
        </w:rPr>
        <w:t>（二）家装家电消费</w:t>
      </w:r>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1.促进家装消费升级</w:t>
      </w:r>
    </w:p>
    <w:p>
      <w:pPr>
        <w:bidi w:val="0"/>
        <w:outlineLvl w:val="9"/>
        <w:rPr>
          <w:rFonts w:hint="eastAsia" w:ascii="仿宋_GB2312" w:hAnsi="仿宋_GB2312" w:eastAsia="仿宋_GB2312" w:cs="仿宋_GB2312"/>
          <w:b w:val="0"/>
          <w:bCs/>
          <w:color w:val="auto"/>
          <w:highlight w:val="none"/>
          <w:lang w:val="en-US" w:eastAsia="zh-CN"/>
        </w:rPr>
      </w:pPr>
      <w:r>
        <w:rPr>
          <w:rFonts w:hint="eastAsia" w:ascii="仿宋_GB2312" w:hAnsi="仿宋_GB2312" w:eastAsia="仿宋_GB2312" w:cs="仿宋_GB2312"/>
          <w:b w:val="0"/>
          <w:bCs/>
          <w:color w:val="auto"/>
          <w:highlight w:val="none"/>
          <w:lang w:val="en-US" w:eastAsia="zh-CN"/>
        </w:rPr>
        <w:t>引导家装企业加快线上线下融合，利用网络技术开展云设计、云展示、云体验、云推广，促进家装产品供给升级。鼓励家装企业开展促销活动，释放家装消费潜力。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2.组织开展家电以旧换新活动</w:t>
      </w:r>
    </w:p>
    <w:p>
      <w:pPr>
        <w:ind w:firstLine="602"/>
        <w:rPr>
          <w:rFonts w:cs="Times New Roman"/>
          <w:color w:val="auto"/>
          <w:highlight w:val="none"/>
        </w:rPr>
      </w:pPr>
      <w:r>
        <w:rPr>
          <w:rFonts w:hint="eastAsia" w:ascii="仿宋_GB2312" w:hAnsi="仿宋_GB2312" w:eastAsia="仿宋_GB2312" w:cs="仿宋_GB2312"/>
          <w:b w:val="0"/>
          <w:bCs/>
          <w:color w:val="auto"/>
          <w:highlight w:val="none"/>
          <w:lang w:val="en-US" w:eastAsia="zh-CN"/>
        </w:rPr>
        <w:t>加强消费者《家用电器安全使用年限》科普，</w:t>
      </w:r>
      <w:r>
        <w:rPr>
          <w:rFonts w:hint="eastAsia" w:ascii="仿宋_GB2312" w:hAnsi="仿宋_GB2312" w:eastAsia="仿宋_GB2312" w:cs="仿宋_GB2312"/>
          <w:color w:val="auto"/>
          <w:highlight w:val="none"/>
        </w:rPr>
        <w:t>引导消费者按照安全年限使用和更新家电，及时淘汰能耗高、安全性差的家电产品。实施奖励与强制相结合的消费更新换代政策，鼓励企业开展家电以旧换新，合理引导消费预期。提高家电供给水平</w:t>
      </w:r>
      <w:r>
        <w:rPr>
          <w:rFonts w:hint="eastAsia" w:ascii="仿宋_GB2312" w:hAnsi="仿宋_GB2312" w:eastAsia="仿宋_GB2312" w:cs="仿宋_GB2312"/>
          <w:b w:val="0"/>
          <w:bCs/>
          <w:color w:val="auto"/>
          <w:highlight w:val="none"/>
          <w:lang w:val="en-US" w:eastAsia="zh-CN"/>
        </w:rPr>
        <w:t>，鼓励家电生产、销售企业及电商平台等，通过举办“周年庆”“购物节”等活动以及家电更新优惠等方式，</w:t>
      </w:r>
      <w:r>
        <w:rPr>
          <w:rFonts w:hint="eastAsia" w:ascii="仿宋_GB2312" w:hAnsi="仿宋_GB2312" w:eastAsia="仿宋_GB2312" w:cs="仿宋_GB2312"/>
          <w:color w:val="auto"/>
          <w:highlight w:val="none"/>
        </w:rPr>
        <w:t>推广使用网络化、智能化、绿色化产品，对消费者购置节能型家电产品给予适当补贴。</w:t>
      </w:r>
      <w:r>
        <w:rPr>
          <w:rFonts w:hint="eastAsia" w:ascii="仿宋_GB2312" w:hAnsi="仿宋_GB2312" w:eastAsia="仿宋_GB2312" w:cs="仿宋_GB2312"/>
          <w:b w:val="0"/>
          <w:bCs/>
          <w:color w:val="auto"/>
          <w:highlight w:val="none"/>
          <w:lang w:val="en-US" w:eastAsia="zh-CN"/>
        </w:rPr>
        <w:t>支持家电经营企业“以旧换新”和“家电下乡”，积极促进绿色节能家电、家具消费。支持行业协会积极发挥组织作用，政府提供必要的对接服务平台。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3.发展二手家电交易</w:t>
      </w:r>
    </w:p>
    <w:p>
      <w:pPr>
        <w:ind w:firstLine="602"/>
        <w:rPr>
          <w:color w:val="auto"/>
          <w:highlight w:val="none"/>
        </w:rPr>
      </w:pPr>
      <w:r>
        <w:rPr>
          <w:rFonts w:hint="eastAsia" w:ascii="仿宋_GB2312" w:hAnsi="仿宋_GB2312" w:eastAsia="仿宋_GB2312" w:cs="仿宋_GB2312"/>
          <w:color w:val="auto"/>
          <w:highlight w:val="none"/>
        </w:rPr>
        <w:t>依托废旧大宗商品回收处理中心、回收运输中转站，完善城市、街道、社区、家庭相贯通的废旧家电、消费电子产品等回收网络。鼓励具备条件的流通企业回收消费者淘汰的废旧电子电器产品，折价置换超高清电视、节能冰箱、洗衣机、空调、智能手机、热水器等绿色、节能、智能电子电器产品。鼓励发展“互联网+旧货”“互联网+资源循环”，推动纳入“智慧城市”服务体系。</w:t>
      </w:r>
      <w:r>
        <w:rPr>
          <w:rFonts w:hint="eastAsia" w:ascii="仿宋_GB2312" w:hAnsi="仿宋_GB2312" w:eastAsia="仿宋_GB2312" w:cs="仿宋_GB2312"/>
          <w:b w:val="0"/>
          <w:bCs/>
          <w:color w:val="auto"/>
          <w:highlight w:val="none"/>
          <w:lang w:val="en-US" w:eastAsia="zh-CN"/>
        </w:rPr>
        <w:t>鼓励平台企业通过“互联网+回收+创业单元”等模式，拓宽家电回收领域创业带动就业渠道。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4.探索家电新型消费模式</w:t>
      </w:r>
    </w:p>
    <w:p>
      <w:pPr>
        <w:ind w:firstLine="602"/>
        <w:rPr>
          <w:rFonts w:hint="eastAsia" w:ascii="Times New Roman"/>
          <w:color w:val="auto"/>
          <w:highlight w:val="none"/>
        </w:rPr>
      </w:pPr>
      <w:r>
        <w:rPr>
          <w:rFonts w:hint="eastAsia" w:ascii="仿宋_GB2312" w:hAnsi="仿宋_GB2312" w:eastAsia="仿宋_GB2312" w:cs="仿宋_GB2312"/>
          <w:color w:val="auto"/>
          <w:highlight w:val="none"/>
        </w:rPr>
        <w:t>鼓励家电生产企业与电商平台、房地产中介、房屋租赁等企业加强合作，面向新毕业大学生、务工人员等消费群体以及员工临时住房需求大的企业，开展符合其消费特点和消费能力的家电租赁业务，营造家电租赁新兴业态发展良好环境，更好满足房屋租住人员消费升级需求。</w:t>
      </w:r>
      <w:bookmarkStart w:id="24" w:name="_Toc67046881"/>
    </w:p>
    <w:bookmarkEnd w:id="24"/>
    <w:p>
      <w:pPr>
        <w:rPr>
          <w:rFonts w:hint="eastAsia"/>
          <w:color w:val="auto"/>
          <w:highlight w:val="none"/>
          <w:lang w:val="en-US" w:eastAsia="zh-CN"/>
        </w:rPr>
      </w:pPr>
      <w:bookmarkStart w:id="25" w:name="_Toc67046883"/>
      <w:r>
        <w:rPr>
          <w:rFonts w:hint="eastAsia"/>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outlineLvl w:val="1"/>
        <w:rPr>
          <w:rFonts w:hint="eastAsia"/>
          <w:color w:val="auto"/>
          <w:highlight w:val="none"/>
          <w:lang w:val="en-US" w:eastAsia="zh-CN"/>
        </w:rPr>
      </w:pPr>
      <w:bookmarkStart w:id="26" w:name="_Toc25076"/>
      <w:r>
        <w:rPr>
          <w:rFonts w:hint="eastAsia"/>
          <w:color w:val="auto"/>
          <w:highlight w:val="none"/>
          <w:lang w:val="en-US" w:eastAsia="zh-CN"/>
        </w:rPr>
        <w:t>（三）住房消费</w:t>
      </w:r>
      <w:bookmarkEnd w:id="25"/>
      <w:bookmarkEnd w:id="2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1.加快房地产业转型发展</w:t>
      </w:r>
    </w:p>
    <w:p>
      <w:pPr>
        <w:ind w:firstLine="602"/>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坚持房子是用来住的、不是用来炒的定位，健全多层次住房保障和供应体系，坚持以政府为主提供基本保障，建立多主体供给、多渠道保障、租购并举的新型住房制度。鼓励发展商务地产、旅游地产、商业地产、工业地产、安居型商品住房、公共租赁住房、市场化租赁住房、人才住房、棚户区改造、老旧小区改造等房地产。将集体土地建设租赁住房作为重点支持内容，加强房地产市场调控，防止房价大起大落，防范化解房地产风险，规范房地产市场秩序。</w:t>
      </w:r>
    </w:p>
    <w:p>
      <w:pPr>
        <w:ind w:firstLine="602"/>
        <w:rPr>
          <w:rFonts w:hint="eastAsia"/>
          <w:b/>
          <w:bCs/>
          <w:color w:val="auto"/>
          <w:highlight w:val="none"/>
          <w:lang w:val="en-US" w:eastAsia="zh-CN"/>
        </w:rPr>
      </w:pPr>
      <w:r>
        <w:rPr>
          <w:rFonts w:hint="eastAsia"/>
          <w:b/>
          <w:bCs/>
          <w:color w:val="auto"/>
          <w:highlight w:val="none"/>
          <w:lang w:val="en-US" w:eastAsia="zh-CN"/>
        </w:rPr>
        <w:t>2.有效增加保障性住房供给</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bCs/>
          <w:color w:val="auto"/>
          <w:szCs w:val="32"/>
          <w:highlight w:val="none"/>
        </w:rPr>
        <w:t>支持居民购买自住性住房</w:t>
      </w:r>
      <w:r>
        <w:rPr>
          <w:rFonts w:hint="eastAsia" w:ascii="仿宋_GB2312" w:hAnsi="仿宋_GB2312" w:eastAsia="仿宋_GB2312" w:cs="仿宋_GB2312"/>
          <w:color w:val="auto"/>
          <w:highlight w:val="none"/>
          <w:lang w:val="en-US" w:eastAsia="zh-CN"/>
        </w:rPr>
        <w:t>。加快建设安居型商品住房</w:t>
      </w:r>
      <w:r>
        <w:rPr>
          <w:rFonts w:hint="eastAsia" w:ascii="仿宋_GB2312" w:hAnsi="仿宋_GB2312" w:eastAsia="仿宋_GB2312" w:cs="仿宋_GB2312"/>
          <w:color w:val="auto"/>
          <w:szCs w:val="32"/>
          <w:highlight w:val="none"/>
        </w:rPr>
        <w:t>，满足</w:t>
      </w:r>
      <w:r>
        <w:rPr>
          <w:rFonts w:hint="eastAsia" w:ascii="仿宋_GB2312" w:hAnsi="仿宋_GB2312" w:eastAsia="仿宋_GB2312" w:cs="仿宋_GB2312"/>
          <w:color w:val="auto"/>
          <w:szCs w:val="32"/>
          <w:highlight w:val="none"/>
          <w:lang w:val="en-US" w:eastAsia="zh-CN"/>
        </w:rPr>
        <w:t>本市</w:t>
      </w:r>
      <w:r>
        <w:rPr>
          <w:rFonts w:hint="eastAsia" w:ascii="仿宋_GB2312" w:hAnsi="仿宋_GB2312" w:eastAsia="仿宋_GB2312" w:cs="仿宋_GB2312"/>
          <w:color w:val="auto"/>
          <w:szCs w:val="32"/>
          <w:highlight w:val="none"/>
        </w:rPr>
        <w:t>居民家庭、引进人才、基层教师和医务人员基本住房需求。</w:t>
      </w:r>
      <w:r>
        <w:rPr>
          <w:rFonts w:hint="eastAsia" w:ascii="仿宋_GB2312" w:hAnsi="仿宋_GB2312" w:eastAsia="仿宋_GB2312" w:cs="仿宋_GB2312"/>
          <w:bCs/>
          <w:color w:val="auto"/>
          <w:szCs w:val="32"/>
          <w:highlight w:val="none"/>
        </w:rPr>
        <w:t>探索发展共有产权住房。建立健全住宅用地退出机制</w:t>
      </w:r>
      <w:r>
        <w:rPr>
          <w:rFonts w:hint="eastAsia" w:ascii="仿宋_GB2312" w:hAnsi="仿宋_GB2312" w:eastAsia="仿宋_GB2312" w:cs="仿宋_GB2312"/>
          <w:color w:val="auto"/>
          <w:szCs w:val="32"/>
          <w:highlight w:val="none"/>
        </w:rPr>
        <w:t>，完善土地出让收入分配机制</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开展利用集体建设用地按照规划建设租赁住房试点，完善长租房政策，扩大保障性租赁住房供给，满足困难群众的基本住房需要，完善“租售同权”“以租代售”等制度体系，满足区内居民多层次居住需求和游客租赁住房需求。</w:t>
      </w:r>
      <w:r>
        <w:rPr>
          <w:rFonts w:hint="eastAsia" w:ascii="仿宋_GB2312" w:hAnsi="仿宋_GB2312" w:eastAsia="仿宋_GB2312" w:cs="仿宋_GB2312"/>
          <w:color w:val="auto"/>
          <w:highlight w:val="none"/>
          <w:lang w:val="en-US" w:eastAsia="zh-CN"/>
        </w:rPr>
        <w:t>加快培育住房租赁市场，实施基层教育卫生人员住房保障专项计划。</w:t>
      </w:r>
    </w:p>
    <w:p>
      <w:pPr>
        <w:rPr>
          <w:rFonts w:hint="eastAsia" w:ascii="黑体" w:hAnsi="黑体" w:eastAsia="黑体" w:cs="黑体"/>
          <w:b w:val="0"/>
          <w:bCs/>
          <w:color w:val="auto"/>
          <w:sz w:val="32"/>
          <w:szCs w:val="32"/>
          <w:highlight w:val="none"/>
          <w:lang w:val="en-US" w:eastAsia="zh-CN"/>
        </w:rPr>
      </w:pPr>
      <w:bookmarkStart w:id="27" w:name="_Toc67046884"/>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firstLine="640" w:firstLineChars="200"/>
        <w:textAlignment w:val="auto"/>
        <w:rPr>
          <w:rFonts w:hint="eastAsia" w:ascii="黑体" w:hAnsi="黑体" w:eastAsia="黑体" w:cs="黑体"/>
          <w:b w:val="0"/>
          <w:bCs/>
          <w:color w:val="auto"/>
          <w:sz w:val="32"/>
          <w:szCs w:val="32"/>
          <w:highlight w:val="none"/>
          <w:lang w:val="en-US" w:eastAsia="zh-CN"/>
        </w:rPr>
      </w:pPr>
      <w:bookmarkStart w:id="28" w:name="_Toc5581"/>
      <w:r>
        <w:rPr>
          <w:rFonts w:hint="eastAsia" w:ascii="黑体" w:hAnsi="黑体" w:eastAsia="黑体" w:cs="黑体"/>
          <w:b w:val="0"/>
          <w:bCs/>
          <w:color w:val="auto"/>
          <w:sz w:val="32"/>
          <w:szCs w:val="32"/>
          <w:highlight w:val="none"/>
          <w:lang w:val="en-US" w:eastAsia="zh-CN"/>
        </w:rPr>
        <w:t>六、促进服务消费提质扩容</w:t>
      </w:r>
      <w:bookmarkEnd w:id="27"/>
      <w:bookmarkEnd w:id="28"/>
    </w:p>
    <w:p>
      <w:pPr>
        <w:pStyle w:val="4"/>
        <w:pageBreakBefore w:val="0"/>
        <w:widowControl w:val="0"/>
        <w:kinsoku/>
        <w:wordWrap/>
        <w:overflowPunct/>
        <w:topLinePunct w:val="0"/>
        <w:autoSpaceDE/>
        <w:autoSpaceDN/>
        <w:bidi w:val="0"/>
        <w:adjustRightInd/>
        <w:snapToGrid/>
        <w:spacing w:before="0" w:beforeLines="0" w:after="0" w:afterLines="0" w:line="240" w:lineRule="auto"/>
        <w:textAlignment w:val="auto"/>
        <w:rPr>
          <w:rFonts w:ascii="Times New Roman"/>
          <w:color w:val="auto"/>
          <w:highlight w:val="none"/>
        </w:rPr>
      </w:pPr>
      <w:bookmarkStart w:id="29" w:name="_Toc27060"/>
      <w:bookmarkStart w:id="30" w:name="_Toc67046885"/>
      <w:r>
        <w:rPr>
          <w:rFonts w:hint="eastAsia" w:ascii="Times New Roman"/>
          <w:color w:val="auto"/>
          <w:highlight w:val="none"/>
        </w:rPr>
        <w:t>（一）旅游消费</w:t>
      </w:r>
      <w:bookmarkEnd w:id="29"/>
      <w:bookmarkEnd w:id="30"/>
    </w:p>
    <w:p>
      <w:pPr>
        <w:ind w:firstLine="602"/>
        <w:rPr>
          <w:rFonts w:hint="eastAsia"/>
          <w:b/>
          <w:bCs/>
          <w:color w:val="auto"/>
          <w:highlight w:val="none"/>
          <w:lang w:val="en-US" w:eastAsia="zh-CN"/>
        </w:rPr>
      </w:pPr>
      <w:r>
        <w:rPr>
          <w:rFonts w:hint="eastAsia"/>
          <w:b/>
          <w:bCs/>
          <w:color w:val="auto"/>
          <w:highlight w:val="none"/>
          <w:lang w:val="en-US" w:eastAsia="zh-CN"/>
        </w:rPr>
        <w:t>1.丰富旅游消费业态</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聚焦消费新热点、新趋势，布局、拓展旅游新业态，开发文化体验旅游、休闲度假旅游、研学旅游、自驾车旅居车旅游、商务会展旅游、体育旅游、工业旅游、生态旅游、康养旅游、邮轮游艇旅游、帆船帆板旅游等业态产品，全面提升旅游消费供给质量。</w:t>
      </w:r>
      <w:r>
        <w:rPr>
          <w:rFonts w:hint="eastAsia" w:ascii="仿宋_GB2312" w:hAnsi="仿宋_GB2312" w:eastAsia="仿宋_GB2312" w:cs="仿宋_GB2312"/>
          <w:b w:val="0"/>
          <w:bCs w:val="0"/>
          <w:color w:val="auto"/>
          <w:kern w:val="2"/>
          <w:sz w:val="32"/>
          <w:szCs w:val="32"/>
          <w:highlight w:val="none"/>
          <w:lang w:val="en-US" w:eastAsia="zh-CN" w:bidi="ar-SA"/>
        </w:rPr>
        <w:t>重视本地居民一日游市场，开发优质产品与线路，激发本地居民消费需求，扩大居民旅游消费。</w:t>
      </w:r>
      <w:r>
        <w:rPr>
          <w:rFonts w:hint="eastAsia" w:ascii="仿宋_GB2312" w:hAnsi="仿宋_GB2312" w:eastAsia="仿宋_GB2312" w:cs="仿宋_GB2312"/>
          <w:bCs/>
          <w:color w:val="auto"/>
          <w:highlight w:val="none"/>
        </w:rPr>
        <w:t>加强全</w:t>
      </w:r>
      <w:r>
        <w:rPr>
          <w:rFonts w:hint="eastAsia" w:ascii="仿宋_GB2312" w:hAnsi="仿宋_GB2312" w:eastAsia="仿宋_GB2312" w:cs="仿宋_GB2312"/>
          <w:bCs/>
          <w:color w:val="auto"/>
          <w:highlight w:val="none"/>
          <w:lang w:val="en-US" w:eastAsia="zh-CN"/>
        </w:rPr>
        <w:t>市</w:t>
      </w:r>
      <w:r>
        <w:rPr>
          <w:rFonts w:hint="eastAsia" w:ascii="仿宋_GB2312" w:hAnsi="仿宋_GB2312" w:eastAsia="仿宋_GB2312" w:cs="仿宋_GB2312"/>
          <w:bCs/>
          <w:color w:val="auto"/>
          <w:highlight w:val="none"/>
        </w:rPr>
        <w:t>旅游厕所建设和管理，实现全</w:t>
      </w:r>
      <w:r>
        <w:rPr>
          <w:rFonts w:hint="eastAsia" w:ascii="仿宋_GB2312" w:hAnsi="仿宋_GB2312" w:eastAsia="仿宋_GB2312" w:cs="仿宋_GB2312"/>
          <w:bCs/>
          <w:color w:val="auto"/>
          <w:highlight w:val="none"/>
          <w:lang w:val="en-US" w:eastAsia="zh-CN"/>
        </w:rPr>
        <w:t>市</w:t>
      </w:r>
      <w:r>
        <w:rPr>
          <w:rFonts w:hint="eastAsia" w:ascii="仿宋_GB2312" w:hAnsi="仿宋_GB2312" w:eastAsia="仿宋_GB2312" w:cs="仿宋_GB2312"/>
          <w:bCs/>
          <w:color w:val="auto"/>
          <w:highlight w:val="none"/>
        </w:rPr>
        <w:t>A级景区旅游厕所基础数据摸底及电子地图上线。</w:t>
      </w:r>
      <w:r>
        <w:rPr>
          <w:rFonts w:hint="eastAsia" w:ascii="仿宋_GB2312" w:hAnsi="仿宋_GB2312" w:eastAsia="仿宋_GB2312" w:cs="仿宋_GB2312"/>
          <w:b w:val="0"/>
          <w:bCs w:val="0"/>
          <w:color w:val="auto"/>
          <w:sz w:val="32"/>
          <w:szCs w:val="40"/>
          <w:highlight w:val="none"/>
          <w:lang w:val="en-US" w:eastAsia="zh-CN"/>
        </w:rPr>
        <w:t>允许在重点旅游区内设置通宵营业酒吧和娱乐演艺场所。</w:t>
      </w:r>
    </w:p>
    <w:p>
      <w:pPr>
        <w:ind w:firstLine="602"/>
        <w:rPr>
          <w:rFonts w:hint="eastAsia"/>
          <w:b/>
          <w:bCs/>
          <w:color w:val="auto"/>
          <w:highlight w:val="none"/>
          <w:lang w:val="en-US" w:eastAsia="zh-CN"/>
        </w:rPr>
      </w:pPr>
      <w:r>
        <w:rPr>
          <w:rFonts w:hint="eastAsia"/>
          <w:b/>
          <w:bCs/>
          <w:color w:val="auto"/>
          <w:highlight w:val="none"/>
          <w:lang w:val="en-US" w:eastAsia="zh-CN"/>
        </w:rPr>
        <w:t>2.优化旅游消费环境</w:t>
      </w:r>
    </w:p>
    <w:p>
      <w:pPr>
        <w:pStyle w:val="2"/>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推动海口市旅游景区提质扩容，</w:t>
      </w:r>
      <w:r>
        <w:rPr>
          <w:rFonts w:hint="eastAsia" w:ascii="仿宋_GB2312" w:hAnsi="仿宋_GB2312" w:eastAsia="仿宋_GB2312" w:cs="仿宋_GB2312"/>
          <w:color w:val="auto"/>
          <w:szCs w:val="30"/>
          <w:highlight w:val="none"/>
        </w:rPr>
        <w:t>打造一批旅游精品景区。</w:t>
      </w:r>
      <w:r>
        <w:rPr>
          <w:rFonts w:hint="eastAsia" w:ascii="仿宋_GB2312" w:hAnsi="仿宋_GB2312" w:eastAsia="仿宋_GB2312" w:cs="仿宋_GB2312"/>
          <w:b w:val="0"/>
          <w:bCs w:val="0"/>
          <w:color w:val="auto"/>
          <w:kern w:val="2"/>
          <w:sz w:val="32"/>
          <w:szCs w:val="32"/>
          <w:highlight w:val="none"/>
          <w:lang w:val="en-US" w:eastAsia="zh-CN" w:bidi="ar-SA"/>
        </w:rPr>
        <w:t>深入挖掘旅游资源，增加优质产品的有效供给，</w:t>
      </w:r>
      <w:r>
        <w:rPr>
          <w:rFonts w:hint="eastAsia" w:ascii="仿宋_GB2312" w:hAnsi="仿宋_GB2312" w:eastAsia="仿宋_GB2312" w:cs="仿宋_GB2312"/>
          <w:b w:val="0"/>
          <w:bCs w:val="0"/>
          <w:color w:val="auto"/>
          <w:sz w:val="32"/>
          <w:szCs w:val="40"/>
          <w:highlight w:val="none"/>
          <w:lang w:val="en-US" w:eastAsia="zh-CN"/>
        </w:rPr>
        <w:t>提升海口市旅游国际化水平，</w:t>
      </w:r>
      <w:r>
        <w:rPr>
          <w:rFonts w:hint="eastAsia" w:ascii="仿宋_GB2312" w:hAnsi="仿宋_GB2312" w:eastAsia="仿宋_GB2312" w:cs="仿宋_GB2312"/>
          <w:b w:val="0"/>
          <w:bCs w:val="0"/>
          <w:color w:val="auto"/>
          <w:kern w:val="2"/>
          <w:sz w:val="32"/>
          <w:szCs w:val="32"/>
          <w:highlight w:val="none"/>
          <w:lang w:val="en-US" w:eastAsia="zh-CN" w:bidi="ar-SA"/>
        </w:rPr>
        <w:t>打造海口市旅游品牌。</w:t>
      </w:r>
      <w:r>
        <w:rPr>
          <w:rFonts w:hint="eastAsia" w:ascii="仿宋_GB2312" w:hAnsi="仿宋_GB2312" w:eastAsia="仿宋_GB2312" w:cs="仿宋_GB2312"/>
          <w:color w:val="auto"/>
          <w:highlight w:val="none"/>
        </w:rPr>
        <w:t>支持旅行社、景区、酒店、影院等提质升级。</w:t>
      </w:r>
      <w:r>
        <w:rPr>
          <w:rFonts w:hint="eastAsia" w:ascii="仿宋_GB2312" w:hAnsi="仿宋_GB2312" w:eastAsia="仿宋_GB2312" w:cs="仿宋_GB2312"/>
          <w:b w:val="0"/>
          <w:bCs w:val="0"/>
          <w:color w:val="auto"/>
          <w:sz w:val="32"/>
          <w:szCs w:val="40"/>
          <w:highlight w:val="none"/>
          <w:lang w:val="en-US" w:eastAsia="zh-CN"/>
        </w:rPr>
        <w:t>在重要场所和场景增设多语种指示牌、中英文对照站牌，实时信息设置英语版本。增设外币与人民币结售兑换服务点。建立健全旅游业高质量发展指标体系，</w:t>
      </w:r>
      <w:r>
        <w:rPr>
          <w:rFonts w:hint="eastAsia" w:ascii="仿宋_GB2312" w:hAnsi="仿宋_GB2312" w:eastAsia="仿宋_GB2312" w:cs="仿宋_GB2312"/>
          <w:b w:val="0"/>
          <w:bCs w:val="0"/>
          <w:i w:val="0"/>
          <w:caps w:val="0"/>
          <w:color w:val="auto"/>
          <w:spacing w:val="0"/>
          <w:kern w:val="2"/>
          <w:sz w:val="32"/>
          <w:szCs w:val="32"/>
          <w:highlight w:val="none"/>
          <w:shd w:val="clear" w:fill="FFFFFF"/>
          <w:lang w:val="en-US" w:eastAsia="zh-CN" w:bidi="ar-SA"/>
        </w:rPr>
        <w:t>创建和完善制度环境。</w:t>
      </w:r>
    </w:p>
    <w:p>
      <w:pPr>
        <w:pStyle w:val="2"/>
        <w:rPr>
          <w:rFonts w:hint="eastAsia"/>
          <w:b w:val="0"/>
          <w:bCs w:val="0"/>
          <w:color w:val="auto"/>
          <w:sz w:val="32"/>
          <w:szCs w:val="40"/>
          <w:highlight w:val="none"/>
          <w:lang w:val="en-US" w:eastAsia="zh-CN"/>
        </w:rPr>
      </w:pPr>
    </w:p>
    <w:p>
      <w:pPr>
        <w:rPr>
          <w:rFonts w:hint="eastAsia" w:cs="Times New Roman"/>
          <w:b/>
          <w:bCs/>
          <w:color w:val="auto"/>
          <w:szCs w:val="30"/>
          <w:highlight w:val="none"/>
          <w:lang w:val="en-US" w:eastAsia="zh-CN"/>
        </w:rPr>
      </w:pPr>
      <w:r>
        <w:rPr>
          <w:rFonts w:hint="eastAsia" w:cs="Times New Roman"/>
          <w:b/>
          <w:bCs/>
          <w:color w:val="auto"/>
          <w:szCs w:val="30"/>
          <w:highlight w:val="none"/>
          <w:lang w:val="en-US" w:eastAsia="zh-CN"/>
        </w:rPr>
        <w:br w:type="page"/>
      </w:r>
    </w:p>
    <w:p>
      <w:pPr>
        <w:ind w:firstLine="602"/>
        <w:rPr>
          <w:rFonts w:hint="eastAsia"/>
          <w:b/>
          <w:bCs/>
          <w:color w:val="auto"/>
          <w:highlight w:val="none"/>
          <w:lang w:val="en-US" w:eastAsia="zh-CN"/>
        </w:rPr>
      </w:pPr>
      <w:r>
        <w:rPr>
          <w:rFonts w:hint="eastAsia"/>
          <w:b/>
          <w:bCs/>
          <w:color w:val="auto"/>
          <w:highlight w:val="none"/>
          <w:lang w:val="en-US" w:eastAsia="zh-CN"/>
        </w:rPr>
        <w:t>3.扩大节假日消费</w:t>
      </w:r>
    </w:p>
    <w:p>
      <w:pPr>
        <w:ind w:firstLine="602"/>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落实带薪休假制度，在稳定全国统一的既有节假日前提下，将带薪休假与本地传统节日结合，错峰休假。鼓励有条件的单位夏季休周末两天半短假。营造假日节庆繁荣的消费氛围，通过“节庆</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highlight w:val="none"/>
        </w:rPr>
        <w:t>美食购物”引领节假日经济发展。增强节日消费的便利程度，延长博物馆、图书馆、音乐厅等公共设施节假日开放时间</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丰富节日消费市场的商品和服务供给</w:t>
      </w:r>
      <w:r>
        <w:rPr>
          <w:rFonts w:hint="eastAsia" w:ascii="仿宋_GB2312" w:hAnsi="仿宋_GB2312" w:eastAsia="仿宋_GB2312" w:cs="仿宋_GB2312"/>
          <w:color w:val="auto"/>
          <w:highlight w:val="none"/>
          <w:lang w:eastAsia="zh-CN"/>
        </w:rPr>
        <w:t>。</w:t>
      </w:r>
    </w:p>
    <w:p>
      <w:pPr>
        <w:ind w:firstLine="602"/>
        <w:rPr>
          <w:rFonts w:hint="default"/>
          <w:b/>
          <w:bCs/>
          <w:color w:val="auto"/>
          <w:highlight w:val="none"/>
          <w:lang w:val="en-US" w:eastAsia="zh-CN"/>
        </w:rPr>
      </w:pPr>
      <w:r>
        <w:rPr>
          <w:rFonts w:hint="eastAsia"/>
          <w:b/>
          <w:bCs/>
          <w:color w:val="auto"/>
          <w:highlight w:val="none"/>
          <w:lang w:val="en-US" w:eastAsia="zh-CN"/>
        </w:rPr>
        <w:t>4.推进旅游标准化建设</w:t>
      </w:r>
    </w:p>
    <w:p>
      <w:pPr>
        <w:ind w:firstLine="602"/>
        <w:rPr>
          <w:rFonts w:hint="eastAsia" w:ascii="仿宋_GB2312" w:hAnsi="仿宋_GB2312" w:eastAsia="仿宋_GB2312" w:cs="仿宋_GB2312"/>
          <w:color w:val="auto"/>
          <w:highlight w:val="none"/>
        </w:rPr>
      </w:pPr>
      <w:r>
        <w:rPr>
          <w:rFonts w:hint="eastAsia" w:cs="Times New Roman"/>
          <w:b/>
          <w:bCs/>
          <w:color w:val="auto"/>
          <w:highlight w:val="none"/>
        </w:rPr>
        <w:t>拓展旅游消费标准覆盖范围</w:t>
      </w:r>
      <w:r>
        <w:rPr>
          <w:rFonts w:hint="eastAsia" w:cs="Times New Roman"/>
          <w:color w:val="auto"/>
          <w:highlight w:val="none"/>
        </w:rPr>
        <w:t>。</w:t>
      </w:r>
      <w:r>
        <w:rPr>
          <w:rFonts w:hint="eastAsia" w:ascii="仿宋_GB2312" w:hAnsi="仿宋_GB2312" w:eastAsia="仿宋_GB2312" w:cs="仿宋_GB2312"/>
          <w:color w:val="auto"/>
          <w:highlight w:val="none"/>
        </w:rPr>
        <w:t>构建旅游消费新业态标准体系，创建旅游标准化创新服务平台。加快制定免税购物服务、邮轮旅游服务、滨海旅游度假区服务、医养结合综合服务、康养旅游服务、特色街区服务等领域的地方标准，以标准体系促进质量提升。研究制定城市旅游广场建设、旅游者文明指引、经营者诚信建设等方面的旅游消费环境地方标准，为旅游消费新业态和旅游消费环境提供保障。</w:t>
      </w:r>
    </w:p>
    <w:p>
      <w:pPr>
        <w:ind w:firstLine="602"/>
        <w:rPr>
          <w:rFonts w:hint="eastAsia"/>
          <w:color w:val="auto"/>
          <w:highlight w:val="none"/>
          <w:lang w:val="en-US" w:eastAsia="zh-CN"/>
        </w:rPr>
      </w:pPr>
      <w:r>
        <w:rPr>
          <w:rFonts w:hint="eastAsia" w:cs="Times New Roman"/>
          <w:b/>
          <w:bCs/>
          <w:color w:val="auto"/>
          <w:highlight w:val="none"/>
        </w:rPr>
        <w:t>建立旅游标准化推广机制</w:t>
      </w:r>
      <w:r>
        <w:rPr>
          <w:rFonts w:hint="eastAsia" w:cs="Times New Roman"/>
          <w:color w:val="auto"/>
          <w:highlight w:val="none"/>
        </w:rPr>
        <w:t>。</w:t>
      </w:r>
      <w:r>
        <w:rPr>
          <w:rFonts w:hint="eastAsia" w:ascii="仿宋_GB2312" w:hAnsi="仿宋_GB2312" w:eastAsia="仿宋_GB2312" w:cs="仿宋_GB2312"/>
          <w:color w:val="auto"/>
          <w:highlight w:val="none"/>
        </w:rPr>
        <w:t>整合社会资源和全行业力量，加大宣传力度，建设一批旅游消费服务标准化示范试点。落实企业的主体责任，健全旅游消费标准化监管机制和实施效果评价机制。推动示范试点</w:t>
      </w:r>
      <w:r>
        <w:rPr>
          <w:rFonts w:hint="eastAsia" w:ascii="仿宋_GB2312" w:hAnsi="仿宋_GB2312" w:eastAsia="仿宋_GB2312" w:cs="仿宋_GB2312"/>
          <w:color w:val="auto"/>
          <w:highlight w:val="none"/>
          <w:lang w:val="en-US" w:eastAsia="zh-CN"/>
        </w:rPr>
        <w:t>制定</w:t>
      </w:r>
      <w:r>
        <w:rPr>
          <w:rFonts w:hint="eastAsia" w:ascii="仿宋_GB2312" w:hAnsi="仿宋_GB2312" w:eastAsia="仿宋_GB2312" w:cs="仿宋_GB2312"/>
          <w:color w:val="auto"/>
          <w:highlight w:val="none"/>
        </w:rPr>
        <w:t>与实施各级标准，积极探索旅游消费中“标准化+”的发展模式，分享典型案例，以点带面优化旅游消费环境。</w:t>
      </w:r>
    </w:p>
    <w:p>
      <w:pPr>
        <w:pStyle w:val="4"/>
        <w:keepNext/>
        <w:keepLines/>
        <w:pageBreakBefore w:val="0"/>
        <w:widowControl w:val="0"/>
        <w:kinsoku/>
        <w:wordWrap/>
        <w:overflowPunct/>
        <w:topLinePunct w:val="0"/>
        <w:autoSpaceDE/>
        <w:autoSpaceDN/>
        <w:bidi w:val="0"/>
        <w:adjustRightInd/>
        <w:snapToGrid/>
        <w:spacing w:before="0" w:after="0"/>
        <w:textAlignment w:val="auto"/>
        <w:rPr>
          <w:rFonts w:ascii="Times New Roman"/>
          <w:color w:val="auto"/>
          <w:highlight w:val="none"/>
        </w:rPr>
      </w:pPr>
      <w:bookmarkStart w:id="31" w:name="_Toc19864"/>
      <w:bookmarkStart w:id="32" w:name="_Toc67046886"/>
      <w:r>
        <w:rPr>
          <w:rFonts w:hint="eastAsia" w:ascii="Times New Roman"/>
          <w:color w:val="auto"/>
          <w:highlight w:val="none"/>
        </w:rPr>
        <w:t>（</w:t>
      </w:r>
      <w:r>
        <w:rPr>
          <w:rFonts w:hint="eastAsia" w:ascii="Times New Roman"/>
          <w:color w:val="auto"/>
          <w:highlight w:val="none"/>
          <w:lang w:val="en-US" w:eastAsia="zh-CN"/>
        </w:rPr>
        <w:t>二</w:t>
      </w:r>
      <w:r>
        <w:rPr>
          <w:rFonts w:hint="eastAsia" w:ascii="Times New Roman"/>
          <w:color w:val="auto"/>
          <w:highlight w:val="none"/>
        </w:rPr>
        <w:t>）文化娱乐消费</w:t>
      </w:r>
      <w:bookmarkEnd w:id="31"/>
    </w:p>
    <w:p>
      <w:pPr>
        <w:ind w:firstLine="602"/>
        <w:rPr>
          <w:rFonts w:hint="eastAsia"/>
          <w:b/>
          <w:bCs/>
          <w:color w:val="auto"/>
          <w:highlight w:val="none"/>
          <w:lang w:val="en-US" w:eastAsia="zh-CN"/>
        </w:rPr>
      </w:pPr>
      <w:r>
        <w:rPr>
          <w:rFonts w:hint="eastAsia"/>
          <w:b/>
          <w:bCs/>
          <w:color w:val="auto"/>
          <w:highlight w:val="none"/>
          <w:lang w:val="en-US" w:eastAsia="zh-CN"/>
        </w:rPr>
        <w:t>1.增加文化产品供给</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推动重点城市加快文化休闲街区、艺术街区、特色书店、文化娱乐场所群等建设，打造集合多种业态的文化消费集聚区。吸引独立设计师品牌、大师工作室、艺术研究机构及时尚营销机构集聚。推动内容产业健康繁荣，继续实施新时代精品工程，引导推动电视剧、动画片、纪录片、</w:t>
      </w:r>
      <w:r>
        <w:rPr>
          <w:rFonts w:hint="eastAsia" w:ascii="仿宋_GB2312" w:hAnsi="仿宋_GB2312" w:eastAsia="仿宋_GB2312" w:cs="仿宋_GB2312"/>
          <w:color w:val="auto"/>
          <w:highlight w:val="none"/>
          <w:lang w:val="en-US" w:eastAsia="zh-CN"/>
        </w:rPr>
        <w:t>综艺节目、</w:t>
      </w:r>
      <w:r>
        <w:rPr>
          <w:rFonts w:hint="eastAsia" w:ascii="仿宋_GB2312" w:hAnsi="仿宋_GB2312" w:eastAsia="仿宋_GB2312" w:cs="仿宋_GB2312"/>
          <w:color w:val="auto"/>
          <w:highlight w:val="none"/>
        </w:rPr>
        <w:t>广播电视节目和网络视听作品精品创作。加强实体书店、网络发行和数字阅读平台建设。扶持精品出版物创作出版，推动按需出版印刷和个性化包装印刷加快发展。完善游戏游艺设备分类，严格设备类型与内容准入。大力发展网络文化、数字艺术、数字阅读、知识产权交易等新型文化消费业态</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highlight w:val="none"/>
        </w:rPr>
        <w:t>拓展数字影音、动漫游戏、网络文学等数字文化内容，</w:t>
      </w:r>
      <w:r>
        <w:rPr>
          <w:rFonts w:hint="eastAsia" w:ascii="仿宋_GB2312" w:hAnsi="仿宋_GB2312" w:eastAsia="仿宋_GB2312" w:cs="仿宋_GB2312"/>
          <w:color w:val="auto"/>
          <w:highlight w:val="none"/>
          <w:lang w:val="en-US" w:eastAsia="zh-CN"/>
        </w:rPr>
        <w:t>推动桌游产业健康发展</w:t>
      </w:r>
      <w:r>
        <w:rPr>
          <w:rFonts w:hint="eastAsia" w:ascii="仿宋_GB2312" w:hAnsi="仿宋_GB2312" w:eastAsia="仿宋_GB2312" w:cs="仿宋_GB2312"/>
          <w:color w:val="auto"/>
          <w:highlight w:val="none"/>
        </w:rPr>
        <w:t>。鼓励对椰雕、黎锦、黎陶、苗绣等特色资源的创意开发，</w:t>
      </w:r>
      <w:r>
        <w:rPr>
          <w:rFonts w:hint="eastAsia" w:ascii="仿宋_GB2312" w:hAnsi="仿宋_GB2312" w:eastAsia="仿宋_GB2312" w:cs="仿宋_GB2312"/>
          <w:color w:val="auto"/>
          <w:highlight w:val="none"/>
          <w:lang w:eastAsia="zh-CN"/>
        </w:rPr>
        <w:t>打造</w:t>
      </w:r>
      <w:r>
        <w:rPr>
          <w:rFonts w:hint="eastAsia" w:ascii="仿宋_GB2312" w:hAnsi="仿宋_GB2312" w:eastAsia="仿宋_GB2312" w:cs="仿宋_GB2312"/>
          <w:color w:val="auto"/>
          <w:highlight w:val="none"/>
        </w:rPr>
        <w:t>特色文化产品市场。</w:t>
      </w:r>
    </w:p>
    <w:p>
      <w:pPr>
        <w:ind w:firstLine="602"/>
        <w:rPr>
          <w:rFonts w:hint="eastAsia"/>
          <w:b/>
          <w:bCs/>
          <w:color w:val="auto"/>
          <w:highlight w:val="none"/>
          <w:lang w:val="en-US" w:eastAsia="zh-CN"/>
        </w:rPr>
      </w:pPr>
      <w:r>
        <w:rPr>
          <w:rFonts w:hint="eastAsia"/>
          <w:b/>
          <w:bCs/>
          <w:color w:val="auto"/>
          <w:highlight w:val="none"/>
          <w:lang w:val="en-US" w:eastAsia="zh-CN"/>
        </w:rPr>
        <w:t>2.丰富文化演出活动内容</w:t>
      </w:r>
    </w:p>
    <w:p>
      <w:pPr>
        <w:ind w:firstLine="602"/>
        <w:rPr>
          <w:rFonts w:hint="eastAsia" w:cs="Times New Roman"/>
          <w:color w:val="auto"/>
          <w:highlight w:val="none"/>
        </w:rPr>
      </w:pPr>
      <w:r>
        <w:rPr>
          <w:rFonts w:hint="eastAsia" w:ascii="仿宋_GB2312" w:hAnsi="仿宋_GB2312" w:eastAsia="仿宋_GB2312" w:cs="仿宋_GB2312"/>
          <w:color w:val="auto"/>
          <w:highlight w:val="none"/>
        </w:rPr>
        <w:t>举办国际电影节、国际时装周、国际音乐节等，举办海上丝绸之路文化旅游节，做大做强海南国际旅游岛欢乐节等节庆活动。新建一批大型演艺场所，支持举办音乐会、演唱会、艺术节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跨年晚会</w:t>
      </w:r>
      <w:r>
        <w:rPr>
          <w:rFonts w:hint="eastAsia" w:ascii="仿宋_GB2312" w:hAnsi="仿宋_GB2312" w:eastAsia="仿宋_GB2312" w:cs="仿宋_GB2312"/>
          <w:color w:val="auto"/>
          <w:highlight w:val="none"/>
        </w:rPr>
        <w:t>等演出活动。规范演出票务市场，加强对演出赠票和工作票管理，强化票务信息监管。制定实施深化电影院线制改革方案，推动“互联网+电影”业务创新，完善规范电影票网络销售及服务相关政策，促进点播影院业务规范发展。</w:t>
      </w:r>
    </w:p>
    <w:p>
      <w:pPr>
        <w:ind w:firstLine="602"/>
        <w:rPr>
          <w:rFonts w:hint="eastAsia"/>
          <w:b/>
          <w:bCs/>
          <w:color w:val="auto"/>
          <w:highlight w:val="none"/>
          <w:lang w:val="en-US" w:eastAsia="zh-CN"/>
        </w:rPr>
      </w:pPr>
      <w:r>
        <w:rPr>
          <w:rFonts w:hint="eastAsia"/>
          <w:b/>
          <w:bCs/>
          <w:color w:val="auto"/>
          <w:highlight w:val="none"/>
          <w:lang w:val="en-US" w:eastAsia="zh-CN"/>
        </w:rPr>
        <w:t>3.完善文化消费配套设施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bCs w:val="0"/>
          <w:color w:val="auto"/>
          <w:sz w:val="32"/>
          <w:szCs w:val="40"/>
          <w:highlight w:val="none"/>
          <w:lang w:val="en-US" w:eastAsia="zh-CN"/>
        </w:rPr>
        <w:t>鼓励把文化消费嵌入各类消费场所，依托社区生活综合服务中心、城乡便民消费服务中心等打造群众身边的文化消费网点。鼓励依法依规对传统演出场所和博物馆进行设施改造提升，合理配套餐饮区、观众休息区、文创产品展示售卖区、书店等，营造更优质的消费环境。</w:t>
      </w:r>
    </w:p>
    <w:p>
      <w:pPr>
        <w:ind w:firstLine="602"/>
        <w:rPr>
          <w:rFonts w:hint="eastAsia"/>
          <w:b/>
          <w:bCs/>
          <w:color w:val="auto"/>
          <w:highlight w:val="none"/>
          <w:lang w:val="en-US" w:eastAsia="zh-CN"/>
        </w:rPr>
      </w:pPr>
      <w:r>
        <w:rPr>
          <w:rFonts w:hint="eastAsia"/>
          <w:b/>
          <w:bCs/>
          <w:color w:val="auto"/>
          <w:highlight w:val="none"/>
          <w:lang w:val="en-US" w:eastAsia="zh-CN"/>
        </w:rPr>
        <w:t>4.建设时尚高端消费品设计展示交易中心</w:t>
      </w:r>
    </w:p>
    <w:p>
      <w:pPr>
        <w:ind w:firstLine="602"/>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吸引全球时尚高端消费品牌入驻，鼓励设立品牌代理总部或地区总部，建设全球知名品牌区域消费中心。培育一批具有国际渠道、拥有核心竞争力的品牌展览展示机构，推动海口复兴城互联网信息产业园建设国家文化出口基地。建立黄金珠宝、高级定制时装等时尚高端消费品发布、定制和展示交易中心，带动时尚潮流资讯传播和时尚产品消费，满足高端个性化消费需求。</w:t>
      </w:r>
      <w:r>
        <w:rPr>
          <w:rFonts w:hint="eastAsia" w:ascii="仿宋_GB2312" w:hAnsi="仿宋_GB2312" w:eastAsia="仿宋_GB2312" w:cs="仿宋_GB2312"/>
          <w:color w:val="auto"/>
          <w:highlight w:val="none"/>
          <w:lang w:val="en-US" w:eastAsia="zh-CN"/>
        </w:rPr>
        <w:t>推动</w:t>
      </w:r>
      <w:r>
        <w:rPr>
          <w:rFonts w:hint="eastAsia" w:ascii="仿宋_GB2312" w:hAnsi="仿宋_GB2312" w:eastAsia="仿宋_GB2312" w:cs="仿宋_GB2312"/>
          <w:color w:val="auto"/>
          <w:highlight w:val="none"/>
        </w:rPr>
        <w:t>设立国际文化艺术品交易场所</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发展以艺术品拍卖、鉴赏为吸引力的高端定制旅游，拓展高级珠宝、钻石销售市场，引导免税店向贵价珠宝、婚纱、礼服等高端商品延展。培育一批具有较强影响力的消费品品牌设计创意中心和广告服务机构，深化品牌消费集聚区建设试点，支持地方和行业协会办好博览会、时装周、设计大赛等重大品牌活动</w:t>
      </w:r>
      <w:r>
        <w:rPr>
          <w:rFonts w:hint="eastAsia" w:ascii="仿宋_GB2312" w:hAnsi="仿宋_GB2312" w:eastAsia="仿宋_GB2312" w:cs="仿宋_GB2312"/>
          <w:color w:val="auto"/>
          <w:highlight w:val="none"/>
          <w:lang w:eastAsia="zh-CN"/>
        </w:rPr>
        <w:t>。支持海口综合保税区建设珠宝玉石质量检测检验机构。</w:t>
      </w:r>
    </w:p>
    <w:p>
      <w:pPr>
        <w:pStyle w:val="4"/>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eastAsia" w:ascii="Times New Roman"/>
          <w:color w:val="auto"/>
          <w:highlight w:val="none"/>
          <w:lang w:val="en-US" w:eastAsia="zh-CN"/>
        </w:rPr>
      </w:pPr>
      <w:bookmarkStart w:id="33" w:name="_Toc14676"/>
      <w:r>
        <w:rPr>
          <w:rFonts w:hint="eastAsia" w:ascii="Times New Roman"/>
          <w:color w:val="auto"/>
          <w:highlight w:val="none"/>
        </w:rPr>
        <w:t>（</w:t>
      </w:r>
      <w:r>
        <w:rPr>
          <w:rFonts w:hint="eastAsia" w:ascii="Times New Roman"/>
          <w:color w:val="auto"/>
          <w:highlight w:val="none"/>
          <w:lang w:val="en-US" w:eastAsia="zh-CN"/>
        </w:rPr>
        <w:t>三</w:t>
      </w:r>
      <w:r>
        <w:rPr>
          <w:rFonts w:hint="eastAsia" w:ascii="Times New Roman"/>
          <w:color w:val="auto"/>
          <w:highlight w:val="none"/>
        </w:rPr>
        <w:t>）</w:t>
      </w:r>
      <w:r>
        <w:rPr>
          <w:rFonts w:hint="eastAsia" w:ascii="Times New Roman"/>
          <w:color w:val="auto"/>
          <w:highlight w:val="none"/>
          <w:lang w:val="en-US" w:eastAsia="zh-CN"/>
        </w:rPr>
        <w:t>会展消费</w:t>
      </w:r>
      <w:bookmarkEnd w:id="33"/>
    </w:p>
    <w:p>
      <w:pPr>
        <w:ind w:firstLine="602"/>
        <w:rPr>
          <w:rFonts w:hint="eastAsia"/>
          <w:b/>
          <w:bCs/>
          <w:color w:val="auto"/>
          <w:highlight w:val="none"/>
          <w:lang w:val="en-US" w:eastAsia="zh-CN"/>
        </w:rPr>
      </w:pPr>
      <w:r>
        <w:rPr>
          <w:rFonts w:hint="eastAsia"/>
          <w:b/>
          <w:bCs/>
          <w:color w:val="auto"/>
          <w:highlight w:val="none"/>
          <w:lang w:val="en-US" w:eastAsia="zh-CN"/>
        </w:rPr>
        <w:t>1.提升海口市会展品牌特色化国际化水平</w:t>
      </w:r>
    </w:p>
    <w:p>
      <w:pPr>
        <w:pStyle w:val="2"/>
        <w:rPr>
          <w:rFonts w:hint="eastAsia" w:ascii="Times New Roman" w:hAnsi="Times New Roman" w:cs="Times New Roman"/>
          <w:color w:val="auto"/>
          <w:highlight w:val="none"/>
          <w:lang w:eastAsia="zh-CN"/>
        </w:rPr>
      </w:pPr>
      <w:r>
        <w:rPr>
          <w:rFonts w:hint="eastAsia" w:ascii="Times New Roman" w:hAnsi="Times New Roman" w:eastAsia="仿宋_GB2312" w:cs="Times New Roman"/>
          <w:b/>
          <w:bCs/>
          <w:color w:val="auto"/>
          <w:sz w:val="32"/>
          <w:szCs w:val="24"/>
          <w:highlight w:val="none"/>
        </w:rPr>
        <w:t>（1）</w:t>
      </w:r>
      <w:r>
        <w:rPr>
          <w:rFonts w:hint="eastAsia" w:ascii="Times New Roman" w:hAnsi="Times New Roman" w:eastAsia="仿宋_GB2312" w:cs="Times New Roman"/>
          <w:b/>
          <w:bCs/>
          <w:color w:val="auto"/>
          <w:sz w:val="32"/>
          <w:szCs w:val="24"/>
          <w:highlight w:val="none"/>
          <w:lang w:val="en-US" w:eastAsia="zh-CN"/>
        </w:rPr>
        <w:t>重点打造“</w:t>
      </w:r>
      <w:r>
        <w:rPr>
          <w:rFonts w:hint="eastAsia" w:ascii="Times New Roman" w:hAnsi="Times New Roman" w:eastAsia="仿宋_GB2312" w:cs="Times New Roman"/>
          <w:b/>
          <w:bCs/>
          <w:color w:val="auto"/>
          <w:sz w:val="32"/>
          <w:szCs w:val="24"/>
          <w:highlight w:val="none"/>
        </w:rPr>
        <w:t>中国国际消费品博览会</w:t>
      </w:r>
      <w:r>
        <w:rPr>
          <w:rFonts w:hint="eastAsia" w:ascii="Times New Roman" w:hAnsi="Times New Roman" w:eastAsia="仿宋_GB2312" w:cs="Times New Roman"/>
          <w:b/>
          <w:bCs/>
          <w:color w:val="auto"/>
          <w:sz w:val="32"/>
          <w:szCs w:val="24"/>
          <w:highlight w:val="none"/>
          <w:lang w:val="en-US" w:eastAsia="zh-CN"/>
        </w:rPr>
        <w:t>”会展品牌</w:t>
      </w:r>
      <w:r>
        <w:rPr>
          <w:rFonts w:hint="eastAsia" w:ascii="Times New Roman" w:hAnsi="Times New Roman" w:eastAsia="仿宋_GB2312" w:cs="Times New Roman"/>
          <w:b/>
          <w:bCs/>
          <w:color w:val="auto"/>
          <w:sz w:val="32"/>
          <w:szCs w:val="24"/>
          <w:highlight w:val="none"/>
        </w:rPr>
        <w:t>。</w:t>
      </w:r>
      <w:r>
        <w:rPr>
          <w:rFonts w:hint="eastAsia" w:ascii="仿宋_GB2312" w:hAnsi="仿宋_GB2312" w:eastAsia="仿宋_GB2312" w:cs="仿宋_GB2312"/>
          <w:color w:val="auto"/>
          <w:sz w:val="32"/>
          <w:szCs w:val="32"/>
          <w:highlight w:val="none"/>
        </w:rPr>
        <w:t>落实展期进口展品享受免征进口关税、进口环节增值税、消费税的“零关税”优惠政策。巩固拓展举办中国国际消费品博览会的相关成果，</w:t>
      </w:r>
      <w:r>
        <w:rPr>
          <w:rFonts w:hint="eastAsia" w:ascii="仿宋_GB2312" w:hAnsi="仿宋_GB2312" w:eastAsia="仿宋_GB2312" w:cs="仿宋_GB2312"/>
          <w:color w:val="auto"/>
          <w:sz w:val="32"/>
          <w:szCs w:val="24"/>
          <w:highlight w:val="none"/>
        </w:rPr>
        <w:t>集聚全球消费领域资源</w:t>
      </w:r>
      <w:r>
        <w:rPr>
          <w:rFonts w:hint="eastAsia" w:ascii="仿宋_GB2312" w:hAnsi="仿宋_GB2312" w:eastAsia="仿宋_GB2312" w:cs="仿宋_GB2312"/>
          <w:color w:val="auto"/>
          <w:sz w:val="32"/>
          <w:szCs w:val="24"/>
          <w:highlight w:val="none"/>
          <w:lang w:eastAsia="zh-CN"/>
        </w:rPr>
        <w:t>，</w:t>
      </w:r>
      <w:r>
        <w:rPr>
          <w:rFonts w:hint="eastAsia" w:ascii="仿宋_GB2312" w:hAnsi="仿宋_GB2312" w:eastAsia="仿宋_GB2312" w:cs="仿宋_GB2312"/>
          <w:color w:val="auto"/>
          <w:sz w:val="32"/>
          <w:szCs w:val="32"/>
          <w:highlight w:val="none"/>
        </w:rPr>
        <w:t>打造国内外消费精品常年展示交易平台</w:t>
      </w:r>
      <w:r>
        <w:rPr>
          <w:rFonts w:hint="eastAsia" w:ascii="仿宋_GB2312" w:hAnsi="仿宋_GB2312" w:eastAsia="仿宋_GB2312" w:cs="仿宋_GB2312"/>
          <w:color w:val="auto"/>
          <w:sz w:val="32"/>
          <w:szCs w:val="24"/>
          <w:highlight w:val="none"/>
        </w:rPr>
        <w:t>，为全球消费增长提供新动力，加快海口市会展业国际化、品牌化进程。</w:t>
      </w:r>
      <w:r>
        <w:rPr>
          <w:rFonts w:hint="eastAsia" w:ascii="仿宋_GB2312" w:hAnsi="仿宋_GB2312" w:eastAsia="仿宋_GB2312" w:cs="仿宋_GB2312"/>
          <w:color w:val="auto"/>
          <w:highlight w:val="none"/>
        </w:rPr>
        <w:t>充分利用中国国际消费品博览会这一国家级展会带来的放大效应，继续培育和引进内容国际化、规模大型化、品牌高端化的会展活动</w:t>
      </w:r>
      <w:r>
        <w:rPr>
          <w:rFonts w:hint="eastAsia" w:ascii="仿宋_GB2312" w:hAnsi="仿宋_GB2312" w:eastAsia="仿宋_GB2312" w:cs="仿宋_GB2312"/>
          <w:color w:val="auto"/>
          <w:highlight w:val="none"/>
          <w:lang w:eastAsia="zh-CN"/>
        </w:rPr>
        <w:t>。</w:t>
      </w:r>
    </w:p>
    <w:p>
      <w:pPr>
        <w:spacing w:line="360" w:lineRule="auto"/>
        <w:ind w:firstLine="643" w:firstLineChars="200"/>
        <w:rPr>
          <w:rFonts w:hint="eastAsia" w:ascii="Times New Roman" w:hAnsi="Times New Roman" w:eastAsia="仿宋_GB2312" w:cs="Times New Roman"/>
          <w:color w:val="auto"/>
          <w:sz w:val="32"/>
          <w:szCs w:val="24"/>
          <w:highlight w:val="none"/>
        </w:rPr>
      </w:pPr>
      <w:r>
        <w:rPr>
          <w:rFonts w:hint="eastAsia" w:ascii="仿宋_GB2312" w:hAnsi="仿宋_GB2312" w:eastAsia="仿宋_GB2312" w:cs="仿宋_GB2312"/>
          <w:b/>
          <w:color w:val="auto"/>
          <w:sz w:val="32"/>
          <w:szCs w:val="32"/>
          <w:highlight w:val="none"/>
        </w:rPr>
        <w:t>（2）培育发展具有国际影响力和竞争力的会展品牌。</w:t>
      </w:r>
      <w:r>
        <w:rPr>
          <w:rFonts w:hint="eastAsia" w:ascii="仿宋_GB2312" w:hAnsi="仿宋_GB2312" w:eastAsia="仿宋_GB2312" w:cs="仿宋_GB2312"/>
          <w:color w:val="auto"/>
          <w:sz w:val="32"/>
          <w:szCs w:val="24"/>
          <w:highlight w:val="none"/>
        </w:rPr>
        <w:t>继续扶持中国（海南）国际热带冬季农产品交易会、海南国际咖啡大会暨咖啡及饮品展览会、海南国际房车（汽车）露营休闲旅游博览会、中国（海口）电动车及新能源汽车展览会、海南高招会暨海南教育产业博览会等重点会展项目，</w:t>
      </w:r>
      <w:r>
        <w:rPr>
          <w:rFonts w:hint="eastAsia" w:ascii="仿宋_GB2312" w:hAnsi="仿宋_GB2312" w:eastAsia="仿宋_GB2312" w:cs="仿宋_GB2312"/>
          <w:bCs/>
          <w:color w:val="auto"/>
          <w:sz w:val="32"/>
          <w:szCs w:val="32"/>
          <w:highlight w:val="none"/>
        </w:rPr>
        <w:t>提升</w:t>
      </w:r>
      <w:r>
        <w:rPr>
          <w:rFonts w:hint="eastAsia" w:ascii="仿宋_GB2312" w:hAnsi="仿宋_GB2312" w:eastAsia="仿宋_GB2312" w:cs="仿宋_GB2312"/>
          <w:bCs/>
          <w:color w:val="auto"/>
          <w:sz w:val="32"/>
          <w:szCs w:val="32"/>
          <w:highlight w:val="none"/>
          <w:lang w:val="en-US" w:eastAsia="zh-CN"/>
        </w:rPr>
        <w:t>品牌会展的</w:t>
      </w:r>
      <w:r>
        <w:rPr>
          <w:rFonts w:hint="eastAsia" w:ascii="仿宋_GB2312" w:hAnsi="仿宋_GB2312" w:eastAsia="仿宋_GB2312" w:cs="仿宋_GB2312"/>
          <w:bCs/>
          <w:color w:val="auto"/>
          <w:sz w:val="32"/>
          <w:szCs w:val="32"/>
          <w:highlight w:val="none"/>
        </w:rPr>
        <w:t>国际化程度，打造龙头会展品牌。</w:t>
      </w:r>
      <w:r>
        <w:rPr>
          <w:rFonts w:hint="eastAsia" w:ascii="仿宋_GB2312" w:hAnsi="仿宋_GB2312" w:eastAsia="仿宋_GB2312" w:cs="仿宋_GB2312"/>
          <w:color w:val="auto"/>
          <w:sz w:val="32"/>
          <w:szCs w:val="24"/>
          <w:highlight w:val="none"/>
        </w:rPr>
        <w:t>利用生态环境、海洋渔业、民族文化等特色资源优势，在会展产品主题设计和内容的选取上突出识别度，展示</w:t>
      </w:r>
      <w:r>
        <w:rPr>
          <w:rFonts w:hint="eastAsia" w:ascii="仿宋_GB2312" w:hAnsi="仿宋_GB2312" w:eastAsia="仿宋_GB2312" w:cs="仿宋_GB2312"/>
          <w:color w:val="auto"/>
          <w:sz w:val="32"/>
          <w:szCs w:val="24"/>
          <w:highlight w:val="none"/>
          <w:lang w:val="en-US" w:eastAsia="zh-CN"/>
        </w:rPr>
        <w:t>海口市会展品牌</w:t>
      </w:r>
      <w:r>
        <w:rPr>
          <w:rFonts w:hint="eastAsia" w:ascii="仿宋_GB2312" w:hAnsi="仿宋_GB2312" w:eastAsia="仿宋_GB2312" w:cs="仿宋_GB2312"/>
          <w:color w:val="auto"/>
          <w:sz w:val="32"/>
          <w:szCs w:val="24"/>
          <w:highlight w:val="none"/>
        </w:rPr>
        <w:t>形象。充分发挥会展平台带动作用，加强会展品牌的投资、贸易促进等功能。</w:t>
      </w:r>
      <w:r>
        <w:rPr>
          <w:rFonts w:hint="eastAsia" w:ascii="仿宋_GB2312" w:hAnsi="仿宋_GB2312" w:eastAsia="仿宋_GB2312" w:cs="仿宋_GB2312"/>
          <w:color w:val="auto"/>
          <w:highlight w:val="none"/>
          <w:lang w:val="en-US" w:eastAsia="zh-CN"/>
        </w:rPr>
        <w:t>发挥消博会等高端消费品会展的溢出效应，培育国际产品和服务消费新平台。吸引国内外知名品牌、高级定制品牌等举办首秀、首发活动。</w:t>
      </w:r>
    </w:p>
    <w:p>
      <w:pPr>
        <w:spacing w:line="360" w:lineRule="auto"/>
        <w:ind w:firstLine="643" w:firstLineChars="200"/>
        <w:rPr>
          <w:rFonts w:hint="eastAsia"/>
          <w:color w:val="auto"/>
          <w:highlight w:val="none"/>
          <w:lang w:val="en-US" w:eastAsia="zh-CN"/>
        </w:rPr>
      </w:pPr>
      <w:r>
        <w:rPr>
          <w:rFonts w:hint="eastAsia" w:ascii="仿宋_GB2312" w:hAnsi="仿宋_GB2312" w:eastAsia="仿宋_GB2312" w:cs="仿宋_GB2312"/>
          <w:b/>
          <w:color w:val="auto"/>
          <w:sz w:val="32"/>
          <w:szCs w:val="32"/>
          <w:highlight w:val="none"/>
        </w:rPr>
        <w:t>（3）发展具有区域和地方特色的会展品牌。</w:t>
      </w:r>
      <w:r>
        <w:rPr>
          <w:rFonts w:hint="eastAsia" w:ascii="仿宋_GB2312" w:hAnsi="仿宋_GB2312" w:eastAsia="仿宋_GB2312" w:cs="仿宋_GB2312"/>
          <w:b/>
          <w:bCs w:val="0"/>
          <w:color w:val="auto"/>
          <w:sz w:val="32"/>
          <w:szCs w:val="32"/>
          <w:highlight w:val="none"/>
        </w:rPr>
        <w:t>展览方面，</w:t>
      </w:r>
      <w:r>
        <w:rPr>
          <w:rFonts w:hint="eastAsia" w:ascii="仿宋_GB2312" w:hAnsi="仿宋_GB2312" w:eastAsia="仿宋_GB2312" w:cs="仿宋_GB2312"/>
          <w:color w:val="auto"/>
          <w:sz w:val="32"/>
          <w:szCs w:val="24"/>
          <w:highlight w:val="none"/>
        </w:rPr>
        <w:t>积极扶持专业化展会，鼓励各优势产业内企业举办大型专业展会，并对相关举办机构给予政策扶持和政策优惠。依托优势产业和本土特色文化，结合海南自由贸易港建设、热带海洋和健康医疗等产业优势，做精专业展会。结合海口市优良的地理位置，借鉴中国汽车及船舶用品（澳门）展，培育船舶用品、海钓用品以及热带观赏鱼等专业展会，充分利用自身优势，将此类专业展会打造成知名会展活动。</w:t>
      </w:r>
      <w:r>
        <w:rPr>
          <w:rFonts w:hint="eastAsia" w:ascii="仿宋_GB2312" w:hAnsi="仿宋_GB2312" w:eastAsia="仿宋_GB2312" w:cs="仿宋_GB2312"/>
          <w:b/>
          <w:bCs w:val="0"/>
          <w:color w:val="auto"/>
          <w:sz w:val="32"/>
          <w:szCs w:val="32"/>
          <w:highlight w:val="none"/>
        </w:rPr>
        <w:t>节庆方面，</w:t>
      </w:r>
      <w:r>
        <w:rPr>
          <w:rFonts w:hint="eastAsia" w:ascii="仿宋_GB2312" w:hAnsi="仿宋_GB2312" w:eastAsia="仿宋_GB2312" w:cs="仿宋_GB2312"/>
          <w:color w:val="auto"/>
          <w:sz w:val="32"/>
          <w:szCs w:val="24"/>
          <w:highlight w:val="none"/>
        </w:rPr>
        <w:t>开展“二月二龙抬头海洋民俗文化旅游节”、“海口冼夫人文化节”、“海口妈祖文化旅游节”等原有文化节庆活动为契机，进一步挖掘海口城市文化，打造传统与现代结合的民俗节庆文化，举办文化内涵丰富、类型多样的节事节庆、博览会等会展活动。利用海口四处“国保”（邱浚故居及墓、海瑞墓、五公祠、中共琼崖“一大”旧址），发展名人文化活动，在做好节庆活动的同时，引领海口市良好的精神风气。</w:t>
      </w:r>
      <w:r>
        <w:rPr>
          <w:rFonts w:hint="eastAsia" w:ascii="仿宋_GB2312" w:hAnsi="仿宋_GB2312" w:eastAsia="仿宋_GB2312" w:cs="仿宋_GB2312"/>
          <w:b/>
          <w:bCs w:val="0"/>
          <w:color w:val="auto"/>
          <w:sz w:val="32"/>
          <w:szCs w:val="32"/>
          <w:highlight w:val="none"/>
          <w:lang w:val="en-US" w:eastAsia="zh-CN"/>
        </w:rPr>
        <w:t>会议</w:t>
      </w:r>
      <w:r>
        <w:rPr>
          <w:rFonts w:hint="eastAsia" w:ascii="仿宋_GB2312" w:hAnsi="仿宋_GB2312" w:eastAsia="仿宋_GB2312" w:cs="仿宋_GB2312"/>
          <w:b/>
          <w:bCs w:val="0"/>
          <w:color w:val="auto"/>
          <w:sz w:val="32"/>
          <w:szCs w:val="32"/>
          <w:highlight w:val="none"/>
        </w:rPr>
        <w:t>方面，</w:t>
      </w:r>
      <w:r>
        <w:rPr>
          <w:rFonts w:hint="eastAsia" w:ascii="仿宋_GB2312" w:hAnsi="仿宋_GB2312" w:eastAsia="仿宋_GB2312" w:cs="仿宋_GB2312"/>
          <w:color w:val="auto"/>
          <w:sz w:val="32"/>
          <w:szCs w:val="24"/>
          <w:highlight w:val="none"/>
        </w:rPr>
        <w:t>海口应以国际性会议、定期论坛、高端研讨会为主要方向，在旅游购物、海洋、健康医疗、热带特色农业等方面培育国际化、专业化的定期会议，邀请相关行业专家到海口进行论坛研讨活动，努力将海口市打造成国际知名会议目的地。</w:t>
      </w:r>
    </w:p>
    <w:p>
      <w:pPr>
        <w:rPr>
          <w:rFonts w:hint="eastAsia"/>
          <w:b/>
          <w:bCs/>
          <w:color w:val="auto"/>
          <w:highlight w:val="none"/>
          <w:lang w:val="en-US" w:eastAsia="zh-CN"/>
        </w:rPr>
      </w:pPr>
      <w:r>
        <w:rPr>
          <w:rFonts w:hint="eastAsia"/>
          <w:b/>
          <w:bCs/>
          <w:color w:val="auto"/>
          <w:highlight w:val="none"/>
          <w:lang w:val="en-US" w:eastAsia="zh-CN"/>
        </w:rPr>
        <w:br w:type="page"/>
      </w:r>
    </w:p>
    <w:p>
      <w:pPr>
        <w:ind w:firstLine="602"/>
        <w:rPr>
          <w:rFonts w:hint="default"/>
          <w:b/>
          <w:bCs/>
          <w:color w:val="auto"/>
          <w:highlight w:val="none"/>
          <w:lang w:val="en-US" w:eastAsia="zh-CN"/>
        </w:rPr>
      </w:pPr>
      <w:r>
        <w:rPr>
          <w:rFonts w:hint="eastAsia"/>
          <w:b/>
          <w:bCs/>
          <w:color w:val="auto"/>
          <w:highlight w:val="none"/>
          <w:lang w:val="en-US" w:eastAsia="zh-CN"/>
        </w:rPr>
        <w:t>2.优化会展业布局，提升会展产业化水平</w:t>
      </w:r>
    </w:p>
    <w:p>
      <w:pPr>
        <w:spacing w:line="360" w:lineRule="auto"/>
        <w:ind w:firstLine="640" w:firstLineChars="200"/>
        <w:rPr>
          <w:rFonts w:hint="eastAsia" w:ascii="Times New Roman" w:hAnsi="Times New Roman" w:eastAsia="仿宋_GB2312" w:cs="Times New Roman"/>
          <w:color w:val="auto"/>
          <w:sz w:val="32"/>
          <w:highlight w:val="none"/>
        </w:rPr>
      </w:pPr>
      <w:r>
        <w:rPr>
          <w:rFonts w:hint="eastAsia" w:ascii="仿宋_GB2312" w:hAnsi="仿宋_GB2312" w:eastAsia="仿宋_GB2312" w:cs="仿宋_GB2312"/>
          <w:color w:val="auto"/>
          <w:sz w:val="32"/>
          <w:highlight w:val="none"/>
        </w:rPr>
        <w:t>对标美国奥兰多市</w:t>
      </w:r>
      <w:r>
        <w:rPr>
          <w:rFonts w:hint="eastAsia" w:ascii="仿宋_GB2312" w:hAnsi="仿宋_GB2312" w:eastAsia="仿宋_GB2312" w:cs="仿宋_GB2312"/>
          <w:color w:val="auto"/>
          <w:sz w:val="32"/>
          <w:highlight w:val="none"/>
          <w:lang w:val="en-US" w:eastAsia="zh-CN"/>
        </w:rPr>
        <w:t>等地</w:t>
      </w:r>
      <w:r>
        <w:rPr>
          <w:rFonts w:hint="eastAsia" w:ascii="仿宋_GB2312" w:hAnsi="仿宋_GB2312" w:eastAsia="仿宋_GB2312" w:cs="仿宋_GB2312"/>
          <w:color w:val="auto"/>
          <w:sz w:val="32"/>
          <w:highlight w:val="none"/>
        </w:rPr>
        <w:t>，以全省旅游资源为驱动</w:t>
      </w:r>
      <w:r>
        <w:rPr>
          <w:rFonts w:hint="eastAsia" w:ascii="Times New Roman" w:hAnsi="Times New Roman" w:eastAsia="仿宋_GB2312" w:cs="Times New Roman"/>
          <w:color w:val="auto"/>
          <w:sz w:val="32"/>
          <w:highlight w:val="none"/>
        </w:rPr>
        <w:t>，</w:t>
      </w:r>
      <w:r>
        <w:rPr>
          <w:rFonts w:hint="eastAsia" w:ascii="Times New Roman" w:hAnsi="Times New Roman" w:eastAsia="仿宋_GB2312" w:cs="Times New Roman"/>
          <w:b/>
          <w:bCs/>
          <w:color w:val="auto"/>
          <w:sz w:val="32"/>
          <w:highlight w:val="none"/>
        </w:rPr>
        <w:t>以展为主、以展带会</w:t>
      </w:r>
      <w:r>
        <w:rPr>
          <w:rFonts w:hint="eastAsia" w:ascii="Times New Roman" w:hAnsi="Times New Roman" w:eastAsia="仿宋_GB2312" w:cs="Times New Roman"/>
          <w:color w:val="auto"/>
          <w:sz w:val="32"/>
          <w:highlight w:val="none"/>
        </w:rPr>
        <w:t>，</w:t>
      </w:r>
      <w:r>
        <w:rPr>
          <w:rFonts w:hint="eastAsia" w:ascii="仿宋_GB2312" w:hAnsi="仿宋_GB2312" w:eastAsia="仿宋_GB2312" w:cs="仿宋_GB2312"/>
          <w:color w:val="auto"/>
          <w:sz w:val="32"/>
          <w:highlight w:val="none"/>
          <w:lang w:val="en-US" w:eastAsia="zh-CN"/>
        </w:rPr>
        <w:t>将海口市</w:t>
      </w:r>
      <w:r>
        <w:rPr>
          <w:rFonts w:hint="eastAsia" w:ascii="仿宋_GB2312" w:hAnsi="仿宋_GB2312" w:eastAsia="仿宋_GB2312" w:cs="仿宋_GB2312"/>
          <w:color w:val="auto"/>
          <w:sz w:val="32"/>
          <w:highlight w:val="none"/>
        </w:rPr>
        <w:t>建设</w:t>
      </w:r>
      <w:r>
        <w:rPr>
          <w:rFonts w:hint="eastAsia" w:ascii="仿宋_GB2312" w:hAnsi="仿宋_GB2312" w:eastAsia="仿宋_GB2312" w:cs="仿宋_GB2312"/>
          <w:color w:val="auto"/>
          <w:sz w:val="32"/>
          <w:highlight w:val="none"/>
          <w:lang w:val="en-US" w:eastAsia="zh-CN"/>
        </w:rPr>
        <w:t>为</w:t>
      </w:r>
      <w:r>
        <w:rPr>
          <w:rFonts w:hint="eastAsia" w:ascii="仿宋_GB2312" w:hAnsi="仿宋_GB2312" w:eastAsia="仿宋_GB2312" w:cs="仿宋_GB2312"/>
          <w:color w:val="auto"/>
          <w:sz w:val="32"/>
          <w:highlight w:val="none"/>
        </w:rPr>
        <w:t>泛南海地区重要的会展中心城市。其中，展览以热带特色高效农业、医药产业、航天科技、教育文化体育等产业为特色。</w:t>
      </w:r>
      <w:r>
        <w:rPr>
          <w:rFonts w:hint="eastAsia" w:ascii="仿宋_GB2312" w:hAnsi="仿宋_GB2312" w:eastAsia="仿宋_GB2312" w:cs="仿宋_GB2312"/>
          <w:color w:val="auto"/>
          <w:sz w:val="32"/>
          <w:szCs w:val="32"/>
          <w:highlight w:val="none"/>
        </w:rPr>
        <w:t>加快推进海口江东新区全球消费精品展示中心建设，逐步形成会展商务集聚区。</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（1）两大会展核心区域。</w:t>
      </w:r>
      <w:r>
        <w:rPr>
          <w:rFonts w:hint="eastAsia" w:ascii="仿宋_GB2312" w:hAnsi="仿宋_GB2312" w:eastAsia="仿宋_GB2312" w:cs="仿宋_GB2312"/>
          <w:color w:val="auto"/>
          <w:sz w:val="32"/>
          <w:highlight w:val="none"/>
        </w:rPr>
        <w:t>基于功能导向，依托海南国际会展中心和观澜湖旅游度假区两大会展场馆设施，打造以大型经贸展览和国际性会议为主的会展核心区域，充分发挥其在自贸港会展业中的引领和辐射作用</w:t>
      </w:r>
      <w:r>
        <w:rPr>
          <w:rFonts w:hint="eastAsia" w:ascii="仿宋_GB2312" w:hAnsi="仿宋_GB2312" w:eastAsia="仿宋_GB2312" w:cs="仿宋_GB2312"/>
          <w:color w:val="auto"/>
          <w:sz w:val="32"/>
          <w:szCs w:val="32"/>
          <w:highlight w:val="none"/>
        </w:rPr>
        <w:t>。</w:t>
      </w:r>
    </w:p>
    <w:p>
      <w:pPr>
        <w:spacing w:line="360" w:lineRule="auto"/>
        <w:ind w:firstLine="643" w:firstLineChars="200"/>
        <w:rPr>
          <w:rFonts w:ascii="Times New Roman" w:hAnsi="Times New Roman" w:eastAsia="仿宋_GB2312" w:cs="Times New Roman"/>
          <w:color w:val="auto"/>
          <w:sz w:val="32"/>
          <w:highlight w:val="none"/>
        </w:rPr>
      </w:pPr>
      <w:r>
        <w:rPr>
          <w:rFonts w:hint="eastAsia" w:ascii="仿宋_GB2312" w:hAnsi="仿宋_GB2312" w:eastAsia="仿宋_GB2312" w:cs="仿宋_GB2312"/>
          <w:b/>
          <w:bCs/>
          <w:color w:val="auto"/>
          <w:sz w:val="32"/>
          <w:szCs w:val="32"/>
          <w:highlight w:val="none"/>
        </w:rPr>
        <w:t>（2）四大会展功能中心。</w:t>
      </w:r>
      <w:r>
        <w:rPr>
          <w:rFonts w:hint="eastAsia" w:ascii="仿宋_GB2312" w:hAnsi="仿宋_GB2312" w:eastAsia="仿宋_GB2312" w:cs="仿宋_GB2312"/>
          <w:color w:val="auto"/>
          <w:sz w:val="32"/>
          <w:highlight w:val="none"/>
        </w:rPr>
        <w:t>基于需求导向，针对市场对不同会展业态的现实需求，依托海口湾演艺中心、海口市民游客中心、五源河文化体育中心和在建的海口国际免税城，形成以演艺演出、艺术博览、文化体育、展品展示为主的四大会展功能中心。</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color w:val="auto"/>
          <w:highlight w:val="none"/>
          <w:lang w:val="en-US" w:eastAsia="zh-CN"/>
        </w:rPr>
      </w:pPr>
      <w:r>
        <w:rPr>
          <w:rFonts w:hint="eastAsia" w:ascii="仿宋_GB2312" w:hAnsi="仿宋_GB2312" w:eastAsia="仿宋_GB2312" w:cs="仿宋_GB2312"/>
          <w:b/>
          <w:color w:val="auto"/>
          <w:sz w:val="32"/>
          <w:szCs w:val="32"/>
          <w:highlight w:val="none"/>
        </w:rPr>
        <w:t>（3）四大会展活动板块。</w:t>
      </w:r>
      <w:r>
        <w:rPr>
          <w:rFonts w:ascii="Times New Roman" w:hAnsi="Times New Roman" w:eastAsia="仿宋_GB2312" w:cs="Times New Roman"/>
          <w:color w:val="auto"/>
          <w:sz w:val="32"/>
          <w:highlight w:val="none"/>
        </w:rPr>
        <w:t>基于资源导向，依托秀英区、龙华区、琼山区、美兰区的优势资源，开展国际性专业贸易展览、文化惠民展示、节事节庆展演和学术会议活动，形成多重会展业态组团发展的会展板块布局。</w:t>
      </w:r>
    </w:p>
    <w:p>
      <w:pPr>
        <w:ind w:firstLine="602"/>
        <w:rPr>
          <w:rFonts w:hint="eastAsia"/>
          <w:b/>
          <w:bCs/>
          <w:color w:val="auto"/>
          <w:highlight w:val="none"/>
          <w:lang w:val="en-US" w:eastAsia="zh-CN"/>
        </w:rPr>
      </w:pPr>
      <w:r>
        <w:rPr>
          <w:rFonts w:hint="eastAsia"/>
          <w:b/>
          <w:bCs/>
          <w:color w:val="auto"/>
          <w:highlight w:val="none"/>
          <w:lang w:val="en-US" w:eastAsia="zh-CN"/>
        </w:rPr>
        <w:t>3.扩大会展业国内外合作交流</w:t>
      </w:r>
    </w:p>
    <w:p>
      <w:pPr>
        <w:widowControl/>
        <w:spacing w:line="360" w:lineRule="auto"/>
        <w:ind w:firstLine="643" w:firstLineChars="200"/>
        <w:rPr>
          <w:rFonts w:hint="eastAsia" w:ascii="Times New Roman" w:hAnsi="Times New Roman" w:eastAsia="仿宋_GB2312" w:cs="Times New Roman"/>
          <w:color w:val="auto"/>
          <w:sz w:val="32"/>
          <w:highlight w:val="none"/>
          <w:lang w:val="en-US" w:eastAsia="zh-CN"/>
        </w:rPr>
      </w:pPr>
      <w:r>
        <w:rPr>
          <w:rFonts w:hint="eastAsia" w:ascii="仿宋_GB2312" w:hAnsi="仿宋_GB2312" w:eastAsia="仿宋_GB2312" w:cs="仿宋_GB2312"/>
          <w:b/>
          <w:bCs/>
          <w:color w:val="auto"/>
          <w:sz w:val="32"/>
          <w:szCs w:val="32"/>
          <w:highlight w:val="none"/>
        </w:rPr>
        <w:t>（1）大力拓展国内外合作渠道。</w:t>
      </w:r>
      <w:r>
        <w:rPr>
          <w:rFonts w:hint="eastAsia" w:ascii="Times New Roman" w:hAnsi="Times New Roman" w:eastAsia="仿宋_GB2312" w:cs="Times New Roman"/>
          <w:color w:val="auto"/>
          <w:sz w:val="32"/>
          <w:highlight w:val="none"/>
          <w:lang w:val="en-US" w:eastAsia="zh-CN"/>
        </w:rPr>
        <w:t>与国际友好城市加强会展旅游合作与交流，建设城市间会展旅游联盟。鼓励企业积极与国内外知名会展机构开展交流与合作，鼓励会展项目获取国际认证。</w:t>
      </w:r>
    </w:p>
    <w:p>
      <w:pPr>
        <w:widowControl w:val="0"/>
        <w:spacing w:line="360" w:lineRule="auto"/>
        <w:ind w:firstLine="643" w:firstLineChars="200"/>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rPr>
        <w:t>（2）提升会展举办便利性。</w:t>
      </w:r>
      <w:r>
        <w:rPr>
          <w:rFonts w:hint="eastAsia" w:ascii="Times New Roman" w:hAnsi="Times New Roman" w:eastAsia="仿宋_GB2312" w:cs="Times New Roman"/>
          <w:color w:val="auto"/>
          <w:sz w:val="32"/>
          <w:highlight w:val="none"/>
          <w:lang w:val="en-US" w:eastAsia="zh-CN"/>
        </w:rPr>
        <w:t>吸引国外会展主体来海口市办会办展，积极利用外资以吸引国内外品牌会展项目落地。强化知识产权保护，鼓励会展企业进行专利申请、版权登记，完善现场解决纠纷机制，提升举办国际性展览、国际性会议相匹配的服务保障水平。</w:t>
      </w:r>
    </w:p>
    <w:p>
      <w:pPr>
        <w:widowControl/>
        <w:spacing w:line="360" w:lineRule="auto"/>
        <w:ind w:firstLine="643" w:firstLineChars="200"/>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rPr>
        <w:t>（3）加强国内外会展引进力度。</w:t>
      </w:r>
      <w:r>
        <w:rPr>
          <w:rFonts w:hint="eastAsia" w:ascii="Times New Roman" w:hAnsi="Times New Roman" w:eastAsia="仿宋_GB2312" w:cs="Times New Roman"/>
          <w:color w:val="auto"/>
          <w:sz w:val="32"/>
          <w:highlight w:val="none"/>
          <w:lang w:val="en-US" w:eastAsia="zh-CN"/>
        </w:rPr>
        <w:t>发挥行业协会作用，采取市场化方式，重点引进国内外会展知名龙头企业在海口设立企业或机构，带动国际性会展大项目落户海口。鼓励本地会展企业通过合资、合作等方式与国内外会展公司联合办展。构建会展引进服务体系，为引进品牌会展和会展企业提供项目资源对接、知识产权、法律、政务服务、人才服务等全方位服务。加强与各类国际旅游、酒店、航运行业组织合作，并积极申办相关会议，争取各类国际组织机构来海口市落户设立分支机构。</w:t>
      </w:r>
    </w:p>
    <w:p>
      <w:pPr>
        <w:ind w:firstLine="602"/>
        <w:rPr>
          <w:rFonts w:hint="default"/>
          <w:b/>
          <w:bCs/>
          <w:color w:val="auto"/>
          <w:highlight w:val="none"/>
          <w:lang w:val="en-US" w:eastAsia="zh-CN"/>
        </w:rPr>
      </w:pPr>
      <w:r>
        <w:rPr>
          <w:rFonts w:hint="eastAsia"/>
          <w:b/>
          <w:bCs/>
          <w:color w:val="auto"/>
          <w:highlight w:val="none"/>
          <w:lang w:val="en-US" w:eastAsia="zh-CN"/>
        </w:rPr>
        <w:t>4.增强会展展馆综合能力</w:t>
      </w:r>
    </w:p>
    <w:p>
      <w:pPr>
        <w:widowControl/>
        <w:spacing w:line="360" w:lineRule="auto"/>
        <w:ind w:firstLine="643" w:firstLineChars="200"/>
        <w:jc w:val="left"/>
        <w:rPr>
          <w:rFonts w:hint="eastAsia" w:ascii="Times New Roman" w:hAnsi="Times New Roman" w:eastAsia="仿宋_GB2312" w:cs="Times New Roman"/>
          <w:color w:val="auto"/>
          <w:sz w:val="32"/>
          <w:highlight w:val="none"/>
          <w:lang w:val="en-US" w:eastAsia="zh-CN"/>
        </w:rPr>
      </w:pPr>
      <w:r>
        <w:rPr>
          <w:rFonts w:hint="eastAsia" w:ascii="仿宋_GB2312" w:hAnsi="仿宋_GB2312" w:eastAsia="仿宋_GB2312" w:cs="仿宋_GB2312"/>
          <w:b/>
          <w:color w:val="auto"/>
          <w:sz w:val="32"/>
          <w:szCs w:val="32"/>
          <w:highlight w:val="none"/>
        </w:rPr>
        <w:t>（1）支持场馆提升运营、管理和服务能力。</w:t>
      </w:r>
      <w:r>
        <w:rPr>
          <w:rFonts w:hint="eastAsia" w:ascii="Times New Roman" w:hAnsi="Times New Roman" w:eastAsia="仿宋_GB2312" w:cs="Times New Roman"/>
          <w:color w:val="auto"/>
          <w:sz w:val="32"/>
          <w:highlight w:val="none"/>
          <w:lang w:val="en-US" w:eastAsia="zh-CN"/>
        </w:rPr>
        <w:t>在遵循《展览场馆服务管理规范》等国家标准的基础上，海口市各会展场馆一是加强服务标准化建设，在实际工作中采取统一的现代服务管理体系，营造安全、高效、有序、规范的会展服务环境，为承接大型国际展会提供服务保障。二是增强服务个性化意识，针对会展活动的不同类型、行业、对象，形成不同的服务重点。三是提高服务智慧化水平，通过技术赋能优化场馆服务手段，提升场馆服务精准度与服务效率，实现场馆服务管理的互动升级。</w:t>
      </w:r>
    </w:p>
    <w:p>
      <w:pPr>
        <w:spacing w:line="360" w:lineRule="auto"/>
        <w:ind w:firstLine="643"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（2）</w:t>
      </w:r>
      <w:r>
        <w:rPr>
          <w:rFonts w:ascii="Times New Roman" w:hAnsi="Times New Roman" w:eastAsia="仿宋_GB2312" w:cs="Times New Roman"/>
          <w:b/>
          <w:bCs/>
          <w:color w:val="auto"/>
          <w:sz w:val="32"/>
          <w:highlight w:val="none"/>
        </w:rPr>
        <w:t>优化场馆设施</w:t>
      </w:r>
      <w:r>
        <w:rPr>
          <w:rFonts w:hint="eastAsia" w:ascii="Times New Roman" w:hAnsi="Times New Roman" w:eastAsia="仿宋_GB2312" w:cs="Times New Roman"/>
          <w:b/>
          <w:bCs/>
          <w:color w:val="auto"/>
          <w:sz w:val="32"/>
          <w:highlight w:val="none"/>
        </w:rPr>
        <w:t>使用</w:t>
      </w:r>
      <w:r>
        <w:rPr>
          <w:rFonts w:ascii="Times New Roman" w:hAnsi="Times New Roman" w:eastAsia="仿宋_GB2312" w:cs="Times New Roman"/>
          <w:b/>
          <w:bCs/>
          <w:color w:val="auto"/>
          <w:sz w:val="32"/>
          <w:highlight w:val="none"/>
        </w:rPr>
        <w:t>。</w:t>
      </w:r>
      <w:r>
        <w:rPr>
          <w:rFonts w:ascii="Times New Roman" w:hAnsi="Times New Roman" w:eastAsia="仿宋_GB2312" w:cs="Times New Roman"/>
          <w:color w:val="auto"/>
          <w:sz w:val="32"/>
          <w:highlight w:val="none"/>
        </w:rPr>
        <w:t>会展场馆要积极采取措施平衡会展场馆的淡旺季差异和空窗期，不断提高场馆设施的利用效率。同时将绿色生态的理念引入场馆设备的设计、使用与维护中，实现会展场馆的可持续发展。会展场馆应对馆内的各</w:t>
      </w:r>
      <w:r>
        <w:rPr>
          <w:rFonts w:hint="eastAsia" w:ascii="Times New Roman" w:hAnsi="Times New Roman" w:eastAsia="仿宋_GB2312" w:cs="Times New Roman"/>
          <w:color w:val="auto"/>
          <w:sz w:val="32"/>
          <w:highlight w:val="none"/>
        </w:rPr>
        <w:t>项</w:t>
      </w:r>
      <w:r>
        <w:rPr>
          <w:rFonts w:ascii="Times New Roman" w:hAnsi="Times New Roman" w:eastAsia="仿宋_GB2312" w:cs="Times New Roman"/>
          <w:color w:val="auto"/>
          <w:sz w:val="32"/>
          <w:highlight w:val="none"/>
        </w:rPr>
        <w:t>设施</w:t>
      </w:r>
      <w:r>
        <w:rPr>
          <w:rFonts w:hint="eastAsia" w:ascii="Times New Roman" w:hAnsi="Times New Roman" w:eastAsia="仿宋_GB2312" w:cs="Times New Roman"/>
          <w:color w:val="auto"/>
          <w:sz w:val="32"/>
          <w:highlight w:val="none"/>
        </w:rPr>
        <w:t>定期</w:t>
      </w:r>
      <w:r>
        <w:rPr>
          <w:rFonts w:ascii="Times New Roman" w:hAnsi="Times New Roman" w:eastAsia="仿宋_GB2312" w:cs="Times New Roman"/>
          <w:color w:val="auto"/>
          <w:sz w:val="32"/>
          <w:highlight w:val="none"/>
        </w:rPr>
        <w:t>进行安全性检查，</w:t>
      </w:r>
      <w:r>
        <w:rPr>
          <w:rFonts w:hint="eastAsia" w:ascii="Times New Roman" w:hAnsi="Times New Roman" w:eastAsia="仿宋_GB2312" w:cs="Times New Roman"/>
          <w:color w:val="auto"/>
          <w:sz w:val="32"/>
          <w:highlight w:val="none"/>
        </w:rPr>
        <w:t>制定疫情防控及安保操作方案，</w:t>
      </w:r>
      <w:r>
        <w:rPr>
          <w:rFonts w:ascii="Times New Roman" w:hAnsi="Times New Roman" w:eastAsia="仿宋_GB2312" w:cs="Times New Roman"/>
          <w:color w:val="auto"/>
          <w:sz w:val="32"/>
          <w:highlight w:val="none"/>
        </w:rPr>
        <w:t>开展重大事件应急演练，</w:t>
      </w:r>
      <w:r>
        <w:rPr>
          <w:rFonts w:hint="eastAsia" w:ascii="Times New Roman" w:hAnsi="Times New Roman" w:eastAsia="仿宋_GB2312" w:cs="Times New Roman"/>
          <w:color w:val="auto"/>
          <w:sz w:val="32"/>
          <w:highlight w:val="none"/>
        </w:rPr>
        <w:t>确保各项活动安全有效进行</w:t>
      </w:r>
      <w:r>
        <w:rPr>
          <w:rFonts w:ascii="Times New Roman" w:hAnsi="Times New Roman" w:eastAsia="仿宋_GB2312" w:cs="Times New Roman"/>
          <w:color w:val="auto"/>
          <w:sz w:val="32"/>
          <w:highlight w:val="none"/>
        </w:rPr>
        <w:t>。</w:t>
      </w:r>
    </w:p>
    <w:p>
      <w:pPr>
        <w:spacing w:line="360" w:lineRule="auto"/>
        <w:ind w:firstLine="643" w:firstLineChars="200"/>
        <w:rPr>
          <w:rFonts w:ascii="Times New Roman" w:hAnsi="Times New Roman" w:eastAsia="仿宋_GB2312" w:cs="Times New Roman"/>
          <w:color w:val="auto"/>
          <w:sz w:val="32"/>
          <w:highlight w:val="none"/>
        </w:rPr>
      </w:pPr>
      <w:r>
        <w:rPr>
          <w:rFonts w:hint="eastAsia" w:ascii="仿宋_GB2312" w:hAnsi="仿宋_GB2312" w:eastAsia="仿宋_GB2312" w:cs="仿宋_GB2312"/>
          <w:b/>
          <w:color w:val="auto"/>
          <w:sz w:val="32"/>
          <w:szCs w:val="32"/>
          <w:highlight w:val="none"/>
        </w:rPr>
        <w:t>（3）</w:t>
      </w:r>
      <w:r>
        <w:rPr>
          <w:rFonts w:ascii="Times New Roman" w:hAnsi="Times New Roman" w:eastAsia="仿宋_GB2312" w:cs="Times New Roman"/>
          <w:b/>
          <w:bCs/>
          <w:color w:val="auto"/>
          <w:sz w:val="32"/>
          <w:highlight w:val="none"/>
        </w:rPr>
        <w:t>加强场馆配套</w:t>
      </w:r>
      <w:r>
        <w:rPr>
          <w:rFonts w:hint="eastAsia" w:ascii="Times New Roman" w:hAnsi="Times New Roman" w:eastAsia="仿宋_GB2312" w:cs="Times New Roman"/>
          <w:b/>
          <w:bCs/>
          <w:color w:val="auto"/>
          <w:sz w:val="32"/>
          <w:highlight w:val="none"/>
        </w:rPr>
        <w:t>建设</w:t>
      </w:r>
      <w:r>
        <w:rPr>
          <w:rFonts w:ascii="Times New Roman" w:hAnsi="Times New Roman" w:eastAsia="仿宋_GB2312" w:cs="Times New Roman"/>
          <w:b/>
          <w:bCs/>
          <w:color w:val="auto"/>
          <w:sz w:val="32"/>
          <w:highlight w:val="none"/>
        </w:rPr>
        <w:t>。</w:t>
      </w:r>
      <w:r>
        <w:rPr>
          <w:rFonts w:ascii="Times New Roman" w:hAnsi="Times New Roman" w:eastAsia="仿宋_GB2312" w:cs="Times New Roman"/>
          <w:color w:val="auto"/>
          <w:sz w:val="32"/>
          <w:highlight w:val="none"/>
        </w:rPr>
        <w:t>统筹规划会展场馆及周边配套设施，打造服务型会展配套设施体系。深度整合会展场馆与周边餐饮、酒店、娱乐、购物、旅游、商务、休闲等配套设施建设，拓宽会展场馆的服务半径。积极完善周边区域的公共交通设施，弹性设置机场、高铁站等交通枢纽到会展场馆的直达专线，优化场馆交通路线和停车规划，提高会展场馆的便利化水平。</w:t>
      </w:r>
    </w:p>
    <w:p>
      <w:pPr>
        <w:ind w:firstLine="602"/>
        <w:rPr>
          <w:rFonts w:hint="eastAsia"/>
          <w:b/>
          <w:bCs/>
          <w:color w:val="auto"/>
          <w:highlight w:val="none"/>
          <w:lang w:val="en-US" w:eastAsia="zh-CN"/>
        </w:rPr>
      </w:pPr>
      <w:r>
        <w:rPr>
          <w:rFonts w:hint="eastAsia"/>
          <w:b/>
          <w:bCs/>
          <w:color w:val="auto"/>
          <w:highlight w:val="none"/>
          <w:lang w:val="en-US" w:eastAsia="zh-CN"/>
        </w:rPr>
        <w:t>5.以“会展+”延伸拓展会展产业链</w:t>
      </w:r>
    </w:p>
    <w:p>
      <w:pPr>
        <w:spacing w:line="360" w:lineRule="auto"/>
        <w:ind w:firstLine="640" w:firstLineChars="200"/>
        <w:rPr>
          <w:rFonts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推进“会展+互联网”新业态发展，实现线上线下展会有机融合。推动重点展会在办好线下展会的同时，推出高水平的线上展会，充分运用 5G、VR 技术模拟展台、AR、AI 人脸识别、云直播会议、大数据等现代信息技术，支持企业利用线上展会、电商平台等渠道开展“云推介、云洽谈、云签约”等，积极开展展会服务模式创新，提高展会数字化水平。推进“会展+消费”新业态发展，在主要会展节点城市场馆和酒店群附近，打造识别度高、标志性强、体验丰富的夜间打卡新地标。</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34" w:name="_Toc19798"/>
      <w:r>
        <w:rPr>
          <w:rFonts w:hint="eastAsia" w:ascii="Times New Roman"/>
          <w:color w:val="auto"/>
          <w:highlight w:val="none"/>
          <w:lang w:val="en-US" w:eastAsia="zh-CN"/>
        </w:rPr>
        <w:t>（四）住宿消费</w:t>
      </w:r>
      <w:bookmarkEnd w:id="32"/>
      <w:bookmarkEnd w:id="34"/>
    </w:p>
    <w:p>
      <w:pPr>
        <w:pStyle w:val="2"/>
        <w:rPr>
          <w:color w:val="auto"/>
          <w:highlight w:val="none"/>
        </w:rPr>
      </w:pPr>
      <w:r>
        <w:rPr>
          <w:rFonts w:hint="eastAsia"/>
          <w:b/>
          <w:bCs/>
          <w:color w:val="auto"/>
          <w:highlight w:val="none"/>
        </w:rPr>
        <w:t>提升酒店管理服务品质。</w:t>
      </w:r>
      <w:r>
        <w:rPr>
          <w:color w:val="auto"/>
          <w:highlight w:val="none"/>
        </w:rPr>
        <w:t>进一步引导提高中高端酒店市场比重</w:t>
      </w:r>
      <w:r>
        <w:rPr>
          <w:rFonts w:hint="eastAsia"/>
          <w:color w:val="auto"/>
          <w:highlight w:val="none"/>
        </w:rPr>
        <w:t>，引进国际顶级住宿品牌，推动高档酒店品牌化、国际化、高端化发展。</w:t>
      </w:r>
      <w:r>
        <w:rPr>
          <w:rFonts w:hint="eastAsia"/>
          <w:color w:val="auto"/>
          <w:highlight w:val="none"/>
          <w:lang w:val="en-US" w:eastAsia="zh-CN"/>
        </w:rPr>
        <w:t>合理</w:t>
      </w:r>
      <w:r>
        <w:rPr>
          <w:rFonts w:hint="eastAsia"/>
          <w:color w:val="auto"/>
          <w:highlight w:val="none"/>
        </w:rPr>
        <w:t>控制经济型酒店规模，支持中高端度假酒店发展，提升星级和度假酒店服务品质。</w:t>
      </w:r>
    </w:p>
    <w:p>
      <w:pPr>
        <w:pStyle w:val="2"/>
        <w:rPr>
          <w:rFonts w:hint="eastAsia"/>
          <w:color w:val="auto"/>
          <w:highlight w:val="none"/>
        </w:rPr>
      </w:pPr>
      <w:r>
        <w:rPr>
          <w:rFonts w:hint="eastAsia"/>
          <w:b/>
          <w:bCs/>
          <w:color w:val="auto"/>
          <w:highlight w:val="none"/>
        </w:rPr>
        <w:t>创新发展品质民宿。</w:t>
      </w:r>
      <w:r>
        <w:rPr>
          <w:rFonts w:hint="eastAsia"/>
          <w:color w:val="auto"/>
          <w:highlight w:val="none"/>
        </w:rPr>
        <w:t>吸引专业公司、平台进驻，打造一批具有本土文化特征和设计感的高端民宿。保护利用好古村落、古树名木等自然遗产，</w:t>
      </w:r>
      <w:r>
        <w:rPr>
          <w:color w:val="auto"/>
          <w:highlight w:val="none"/>
        </w:rPr>
        <w:t>鼓励农户改造自用住宅休闲空间，</w:t>
      </w:r>
      <w:r>
        <w:rPr>
          <w:rFonts w:hint="eastAsia"/>
          <w:color w:val="auto"/>
          <w:highlight w:val="none"/>
        </w:rPr>
        <w:t>引导民宿客栈集群发展。</w:t>
      </w:r>
    </w:p>
    <w:p>
      <w:pPr>
        <w:pStyle w:val="2"/>
        <w:rPr>
          <w:color w:val="auto"/>
          <w:highlight w:val="none"/>
        </w:rPr>
      </w:pPr>
      <w:r>
        <w:rPr>
          <w:rFonts w:hint="eastAsia"/>
          <w:b/>
          <w:bCs/>
          <w:color w:val="auto"/>
          <w:highlight w:val="none"/>
        </w:rPr>
        <w:t>大力发展特色住宿。</w:t>
      </w:r>
      <w:r>
        <w:rPr>
          <w:rFonts w:hint="eastAsia"/>
          <w:color w:val="auto"/>
          <w:highlight w:val="none"/>
        </w:rPr>
        <w:t>结合生态旅游发展新业态，鼓励发展自驾车旅居车营地、帐篷酒店、特色家庭旅馆及生态、文化主题酒店等新型住宿业态。支持有条件的公路驿站建设房车营地、森林木屋等住宿新业态。</w:t>
      </w:r>
    </w:p>
    <w:p>
      <w:pPr>
        <w:pStyle w:val="2"/>
        <w:rPr>
          <w:color w:val="auto"/>
          <w:highlight w:val="none"/>
        </w:rPr>
      </w:pPr>
      <w:r>
        <w:rPr>
          <w:rFonts w:hint="eastAsia"/>
          <w:b/>
          <w:bCs/>
          <w:color w:val="auto"/>
          <w:highlight w:val="none"/>
        </w:rPr>
        <w:t>探索发展共享住宿。</w:t>
      </w:r>
      <w:r>
        <w:rPr>
          <w:rFonts w:hint="eastAsia"/>
          <w:color w:val="auto"/>
          <w:highlight w:val="none"/>
        </w:rPr>
        <w:t>鼓励发展分时度假、在线租赁、房屋分享等各类共享型居住产品。鼓励发展房屋专业托管公司，发展一批共享短租平台，制定标准化管理流程和行业监管模式。推动使用标准化住宿服务电子合同和评价体系，规范房屋分时租赁经营。</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35" w:name="_Toc29534"/>
      <w:bookmarkStart w:id="36" w:name="_Toc67046887"/>
      <w:r>
        <w:rPr>
          <w:rFonts w:hint="eastAsia" w:ascii="Times New Roman"/>
          <w:color w:val="auto"/>
          <w:highlight w:val="none"/>
          <w:lang w:val="en-US" w:eastAsia="zh-CN"/>
        </w:rPr>
        <w:t>（五）餐饮消费</w:t>
      </w:r>
      <w:bookmarkEnd w:id="35"/>
      <w:bookmarkEnd w:id="36"/>
    </w:p>
    <w:p>
      <w:pPr>
        <w:ind w:firstLine="602"/>
        <w:rPr>
          <w:rFonts w:hint="eastAsia" w:cs="Times New Roman"/>
          <w:color w:val="auto"/>
          <w:highlight w:val="none"/>
        </w:rPr>
      </w:pPr>
      <w:r>
        <w:rPr>
          <w:rFonts w:hint="eastAsia"/>
          <w:b/>
          <w:bCs/>
          <w:color w:val="auto"/>
          <w:highlight w:val="none"/>
          <w:lang w:val="en-US" w:eastAsia="zh-CN"/>
        </w:rPr>
        <w:t>提振餐饮消费信心。</w:t>
      </w:r>
      <w:r>
        <w:rPr>
          <w:rFonts w:hint="eastAsia" w:ascii="仿宋_GB2312" w:hAnsi="仿宋_GB2312" w:eastAsia="仿宋_GB2312" w:cs="仿宋_GB2312"/>
          <w:b w:val="0"/>
          <w:bCs w:val="0"/>
          <w:color w:val="auto"/>
          <w:highlight w:val="none"/>
          <w:lang w:val="en-US" w:eastAsia="zh-CN"/>
        </w:rPr>
        <w:t>落实常态化疫情防控措施，</w:t>
      </w:r>
      <w:r>
        <w:rPr>
          <w:rFonts w:hint="eastAsia" w:ascii="仿宋_GB2312" w:hAnsi="仿宋_GB2312" w:eastAsia="仿宋_GB2312" w:cs="仿宋_GB2312"/>
          <w:b w:val="0"/>
          <w:bCs w:val="0"/>
          <w:color w:val="auto"/>
          <w:kern w:val="2"/>
          <w:sz w:val="32"/>
          <w:szCs w:val="32"/>
          <w:highlight w:val="none"/>
          <w:lang w:val="en-US" w:eastAsia="zh-CN" w:bidi="ar-SA"/>
        </w:rPr>
        <w:t>倡导文明健康用餐理念，大力推行分餐制，推广公筷公勺、中式分餐，禁止烹饪、食用野生动物，确保餐饮安全</w:t>
      </w:r>
      <w:r>
        <w:rPr>
          <w:rFonts w:hint="eastAsia" w:ascii="仿宋_GB2312" w:hAnsi="仿宋_GB2312" w:eastAsia="仿宋_GB2312" w:cs="仿宋_GB2312"/>
          <w:b w:val="0"/>
          <w:bCs w:val="0"/>
          <w:color w:val="auto"/>
          <w:highlight w:val="none"/>
          <w:lang w:val="en-US" w:eastAsia="zh-CN"/>
        </w:rPr>
        <w:t>，</w:t>
      </w:r>
      <w:r>
        <w:rPr>
          <w:rFonts w:hint="eastAsia" w:ascii="仿宋_GB2312" w:hAnsi="仿宋_GB2312" w:eastAsia="仿宋_GB2312" w:cs="仿宋_GB2312"/>
          <w:color w:val="auto"/>
          <w:highlight w:val="none"/>
        </w:rPr>
        <w:t>完善餐饮服务标准</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提振餐饮消费信心</w:t>
      </w:r>
      <w:r>
        <w:rPr>
          <w:rFonts w:hint="eastAsia" w:ascii="仿宋_GB2312" w:hAnsi="仿宋_GB2312" w:eastAsia="仿宋_GB2312" w:cs="仿宋_GB2312"/>
          <w:b w:val="0"/>
          <w:bCs w:val="0"/>
          <w:color w:val="auto"/>
          <w:highlight w:val="none"/>
          <w:lang w:val="en-US" w:eastAsia="zh-CN"/>
        </w:rPr>
        <w:t>。</w:t>
      </w:r>
      <w:r>
        <w:rPr>
          <w:rFonts w:hint="eastAsia" w:ascii="仿宋_GB2312" w:hAnsi="仿宋_GB2312" w:eastAsia="仿宋_GB2312" w:cs="仿宋_GB2312"/>
          <w:color w:val="auto"/>
          <w:highlight w:val="none"/>
        </w:rPr>
        <w:t>完善相关扶持政策，促进绿色餐饮发展，加快培育绿色餐饮主体。</w:t>
      </w:r>
      <w:r>
        <w:rPr>
          <w:rFonts w:hint="eastAsia" w:ascii="仿宋_GB2312" w:hAnsi="仿宋_GB2312" w:eastAsia="仿宋_GB2312" w:cs="仿宋_GB2312"/>
          <w:b w:val="0"/>
          <w:bCs w:val="0"/>
          <w:color w:val="auto"/>
          <w:highlight w:val="none"/>
          <w:lang w:val="en-US" w:eastAsia="zh-CN"/>
        </w:rPr>
        <w:t>制止餐饮消费环节浪费，加强食品合理使用，强化餐饮节约宣传教育。</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cs="Times New Roman"/>
          <w:color w:val="auto"/>
          <w:highlight w:val="none"/>
        </w:rPr>
      </w:pPr>
      <w:r>
        <w:rPr>
          <w:rFonts w:hint="eastAsia"/>
          <w:b/>
          <w:bCs/>
          <w:color w:val="auto"/>
          <w:highlight w:val="none"/>
          <w:lang w:val="en-US" w:eastAsia="zh-CN"/>
        </w:rPr>
        <w:t>创新餐饮经营模式。</w:t>
      </w:r>
      <w:r>
        <w:rPr>
          <w:rFonts w:hint="eastAsia" w:ascii="仿宋_GB2312" w:hAnsi="仿宋_GB2312" w:eastAsia="仿宋_GB2312" w:cs="仿宋_GB2312"/>
          <w:color w:val="auto"/>
          <w:highlight w:val="none"/>
        </w:rPr>
        <w:t>推动“互联网+餐饮”发展，因地制宜开展各类线上线下餐饮促消费活动，支持以市场化方式推介优质特色饮食。鼓励餐饮企业丰富提升菜品，发展互联网外卖送餐、中央厨房和团餐业务。</w:t>
      </w:r>
      <w:r>
        <w:rPr>
          <w:rFonts w:hint="eastAsia" w:ascii="仿宋_GB2312" w:hAnsi="仿宋_GB2312" w:eastAsia="仿宋_GB2312" w:cs="仿宋_GB2312"/>
          <w:b w:val="0"/>
          <w:bCs w:val="0"/>
          <w:color w:val="auto"/>
          <w:kern w:val="2"/>
          <w:sz w:val="32"/>
          <w:szCs w:val="32"/>
          <w:highlight w:val="none"/>
          <w:lang w:val="en-US" w:eastAsia="zh-CN" w:bidi="ar-SA"/>
        </w:rPr>
        <w:t>举办美食系列活动，评选网红餐厅、网红菜品排行榜，带动线下消费热潮。鼓励餐饮电商平台推出优惠政策，对新上线商户开通绿色通道进行专人服务免费培训，激活生活服务业活力。</w:t>
      </w:r>
      <w:r>
        <w:rPr>
          <w:rFonts w:hint="eastAsia" w:ascii="仿宋_GB2312" w:hAnsi="仿宋_GB2312" w:eastAsia="仿宋_GB2312" w:cs="仿宋_GB2312"/>
          <w:b w:val="0"/>
          <w:bCs w:val="0"/>
          <w:color w:val="auto"/>
          <w:highlight w:val="none"/>
          <w:lang w:val="en-US" w:eastAsia="zh-CN"/>
        </w:rPr>
        <w:t>推动外卖平台企业下调服务佣金，助力餐饮企业转型升级，开展线上经营。</w:t>
      </w:r>
      <w:r>
        <w:rPr>
          <w:rFonts w:hint="eastAsia" w:ascii="仿宋_GB2312" w:hAnsi="仿宋_GB2312" w:eastAsia="仿宋_GB2312" w:cs="仿宋_GB2312"/>
          <w:color w:val="auto"/>
          <w:highlight w:val="none"/>
        </w:rPr>
        <w:t>支持特色餐饮品牌化建设及连锁化经营，因地制宜建设多样化美食聚集区。举办海南国际旅游美食展，推动引入餐饮行业国际权威鉴定机构，宣传海南特色美食。鼓励在重要外事活动和重大节展赛事期间举办国际美食大赛等活动。</w:t>
      </w:r>
      <w:bookmarkStart w:id="37" w:name="_Toc67046888"/>
    </w:p>
    <w:p>
      <w:pPr>
        <w:ind w:firstLine="602"/>
        <w:rPr>
          <w:rFonts w:hint="eastAsia"/>
          <w:color w:val="auto"/>
          <w:highlight w:val="none"/>
          <w:lang w:val="en-US" w:eastAsia="zh-CN"/>
        </w:rPr>
      </w:pPr>
      <w:r>
        <w:rPr>
          <w:rFonts w:hint="eastAsia"/>
          <w:b/>
          <w:bCs/>
          <w:color w:val="auto"/>
          <w:highlight w:val="none"/>
          <w:lang w:val="en-US" w:eastAsia="zh-CN"/>
        </w:rPr>
        <w:t>推动老字号新发展。</w:t>
      </w:r>
      <w:r>
        <w:rPr>
          <w:rFonts w:hint="eastAsia" w:ascii="仿宋_GB2312" w:hAnsi="仿宋_GB2312" w:eastAsia="仿宋_GB2312" w:cs="仿宋_GB2312"/>
          <w:color w:val="auto"/>
          <w:highlight w:val="none"/>
          <w:lang w:val="en-US" w:eastAsia="zh-CN"/>
        </w:rPr>
        <w:t>鼓励老字号企业充分发挥品牌优势，大力发展连锁经营、电子商务等现代流通方式，拓展市场空间，扩大品牌影响力。支持老字号企业运用新媒体讲述老字号故事，传播老字号品牌历史和商业文化。</w:t>
      </w:r>
    </w:p>
    <w:bookmarkEnd w:id="37"/>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38" w:name="_Toc25613"/>
      <w:bookmarkStart w:id="39" w:name="_Toc67046889"/>
      <w:r>
        <w:rPr>
          <w:rFonts w:hint="eastAsia" w:ascii="Times New Roman"/>
          <w:color w:val="auto"/>
          <w:highlight w:val="none"/>
          <w:lang w:val="en-US" w:eastAsia="zh-CN"/>
        </w:rPr>
        <w:t>（六）体育消费</w:t>
      </w:r>
      <w:bookmarkEnd w:id="38"/>
      <w:bookmarkEnd w:id="39"/>
    </w:p>
    <w:p>
      <w:pPr>
        <w:ind w:firstLine="602"/>
        <w:rPr>
          <w:rFonts w:hint="default"/>
          <w:b/>
          <w:bCs/>
          <w:color w:val="auto"/>
          <w:highlight w:val="none"/>
          <w:lang w:val="en-US" w:eastAsia="zh-CN"/>
        </w:rPr>
      </w:pPr>
      <w:r>
        <w:rPr>
          <w:rFonts w:hint="eastAsia"/>
          <w:b/>
          <w:bCs/>
          <w:color w:val="auto"/>
          <w:highlight w:val="none"/>
          <w:lang w:val="en-US" w:eastAsia="zh-CN"/>
        </w:rPr>
        <w:t>1.</w:t>
      </w:r>
      <w:r>
        <w:rPr>
          <w:rFonts w:hint="default"/>
          <w:b/>
          <w:bCs/>
          <w:color w:val="auto"/>
          <w:highlight w:val="none"/>
          <w:lang w:val="en-US" w:eastAsia="zh-CN"/>
        </w:rPr>
        <w:t>加强</w:t>
      </w:r>
      <w:r>
        <w:rPr>
          <w:rFonts w:hint="eastAsia"/>
          <w:b/>
          <w:bCs/>
          <w:color w:val="auto"/>
          <w:highlight w:val="none"/>
          <w:lang w:val="en-US" w:eastAsia="zh-CN"/>
        </w:rPr>
        <w:t>体育文化</w:t>
      </w:r>
      <w:r>
        <w:rPr>
          <w:rFonts w:hint="default"/>
          <w:b/>
          <w:bCs/>
          <w:color w:val="auto"/>
          <w:highlight w:val="none"/>
          <w:lang w:val="en-US" w:eastAsia="zh-CN"/>
        </w:rPr>
        <w:t>宣传引导</w:t>
      </w:r>
    </w:p>
    <w:p>
      <w:pPr>
        <w:ind w:firstLine="602"/>
        <w:rPr>
          <w:rFonts w:hint="eastAsia" w:cs="Times New Roman"/>
          <w:color w:val="auto"/>
          <w:highlight w:val="none"/>
        </w:rPr>
      </w:pPr>
      <w:r>
        <w:rPr>
          <w:rFonts w:hint="eastAsia" w:ascii="仿宋_GB2312" w:hAnsi="仿宋_GB2312" w:eastAsia="仿宋_GB2312" w:cs="仿宋_GB2312"/>
          <w:b w:val="0"/>
          <w:bCs w:val="0"/>
          <w:color w:val="auto"/>
          <w:highlight w:val="none"/>
          <w:lang w:val="en-US" w:eastAsia="zh-CN"/>
        </w:rPr>
        <w:t>支持体育专题片、体育电影等体育文艺创作和传播，鼓励各级各类媒体开辟专题专栏，普及健身知识，营造良好的体育消费氛围。结合疫情防控与宣传工作，加强疫后体育健身理念和体育消费宣传，加大体育健身功能宣传力度，引导更多的市民参与体育健身，不断扩大本市体育人口规模和体育消费群体。</w:t>
      </w:r>
    </w:p>
    <w:p>
      <w:pPr>
        <w:ind w:firstLine="602"/>
        <w:rPr>
          <w:rFonts w:hint="eastAsia"/>
          <w:b/>
          <w:bCs/>
          <w:color w:val="auto"/>
          <w:highlight w:val="none"/>
          <w:lang w:val="en-US" w:eastAsia="zh-CN"/>
        </w:rPr>
      </w:pPr>
      <w:r>
        <w:rPr>
          <w:rFonts w:hint="eastAsia"/>
          <w:b/>
          <w:bCs/>
          <w:color w:val="auto"/>
          <w:highlight w:val="none"/>
          <w:lang w:val="en-US" w:eastAsia="zh-CN"/>
        </w:rPr>
        <w:t>2.丰富赛事活动供给</w:t>
      </w:r>
    </w:p>
    <w:p>
      <w:pPr>
        <w:ind w:firstLine="602"/>
        <w:rPr>
          <w:rFonts w:cs="Times New Roman"/>
          <w:color w:val="auto"/>
          <w:highlight w:val="none"/>
        </w:rPr>
      </w:pPr>
      <w:r>
        <w:rPr>
          <w:rFonts w:hint="eastAsia" w:ascii="仿宋_GB2312" w:hAnsi="仿宋_GB2312" w:eastAsia="仿宋_GB2312" w:cs="仿宋_GB2312"/>
          <w:color w:val="auto"/>
          <w:highlight w:val="none"/>
        </w:rPr>
        <w:t>完善体育赛事管理服务机制，建立商业性和群众性大型赛事活动“一站式”联合服务机制。通过举办各级各类体育赛事，拉动体育用品消费。</w:t>
      </w:r>
      <w:r>
        <w:rPr>
          <w:rFonts w:hint="eastAsia" w:ascii="仿宋_GB2312" w:hAnsi="仿宋_GB2312" w:eastAsia="仿宋_GB2312" w:cs="仿宋_GB2312"/>
          <w:color w:val="auto"/>
          <w:highlight w:val="none"/>
          <w:lang w:val="en-US" w:eastAsia="zh-CN"/>
        </w:rPr>
        <w:t>推进海口马拉松、</w:t>
      </w:r>
      <w:r>
        <w:rPr>
          <w:rFonts w:hint="eastAsia" w:ascii="仿宋_GB2312" w:hAnsi="仿宋_GB2312" w:eastAsia="仿宋_GB2312" w:cs="仿宋_GB2312"/>
          <w:color w:val="auto"/>
          <w:highlight w:val="none"/>
        </w:rPr>
        <w:t>高尔夫球赛等品牌体育赛事</w:t>
      </w:r>
      <w:r>
        <w:rPr>
          <w:rFonts w:hint="eastAsia" w:ascii="仿宋_GB2312" w:hAnsi="仿宋_GB2312" w:eastAsia="仿宋_GB2312" w:cs="仿宋_GB2312"/>
          <w:color w:val="auto"/>
          <w:highlight w:val="none"/>
          <w:lang w:val="en-US" w:eastAsia="zh-CN"/>
        </w:rPr>
        <w:t>常态化</w:t>
      </w:r>
      <w:r>
        <w:rPr>
          <w:rFonts w:hint="eastAsia" w:ascii="仿宋_GB2312" w:hAnsi="仿宋_GB2312" w:eastAsia="仿宋_GB2312" w:cs="仿宋_GB2312"/>
          <w:color w:val="auto"/>
          <w:highlight w:val="none"/>
        </w:rPr>
        <w:t>，打造马拉松、帆船、帆板、高尔夫等</w:t>
      </w:r>
      <w:r>
        <w:rPr>
          <w:rFonts w:hint="eastAsia" w:ascii="仿宋_GB2312" w:hAnsi="仿宋_GB2312" w:eastAsia="仿宋_GB2312" w:cs="仿宋_GB2312"/>
          <w:color w:val="auto"/>
          <w:highlight w:val="none"/>
          <w:lang w:val="en-US" w:eastAsia="zh-CN"/>
        </w:rPr>
        <w:t>项目的</w:t>
      </w:r>
      <w:r>
        <w:rPr>
          <w:rFonts w:hint="eastAsia" w:ascii="仿宋_GB2312" w:hAnsi="仿宋_GB2312" w:eastAsia="仿宋_GB2312" w:cs="仿宋_GB2312"/>
          <w:color w:val="auto"/>
          <w:highlight w:val="none"/>
        </w:rPr>
        <w:t>知名赛事品牌。推进发展竞猜型体育彩票和大型国际赛事即开彩票。</w:t>
      </w:r>
    </w:p>
    <w:p>
      <w:pPr>
        <w:ind w:firstLine="602"/>
        <w:rPr>
          <w:rFonts w:hint="eastAsia"/>
          <w:b/>
          <w:bCs/>
          <w:color w:val="auto"/>
          <w:highlight w:val="none"/>
          <w:lang w:val="en-US" w:eastAsia="zh-CN"/>
        </w:rPr>
      </w:pPr>
      <w:r>
        <w:rPr>
          <w:rFonts w:hint="eastAsia"/>
          <w:b/>
          <w:bCs/>
          <w:color w:val="auto"/>
          <w:highlight w:val="none"/>
          <w:lang w:val="en-US" w:eastAsia="zh-CN"/>
        </w:rPr>
        <w:t>3.扩大休闲体育消费</w:t>
      </w:r>
    </w:p>
    <w:p>
      <w:pPr>
        <w:ind w:firstLine="602"/>
        <w:rPr>
          <w:rFonts w:hint="eastAsia" w:cs="Times New Roman"/>
          <w:color w:val="auto"/>
          <w:highlight w:val="none"/>
        </w:rPr>
      </w:pPr>
      <w:r>
        <w:rPr>
          <w:rFonts w:hint="eastAsia" w:ascii="仿宋_GB2312" w:hAnsi="仿宋_GB2312" w:eastAsia="仿宋_GB2312" w:cs="仿宋_GB2312"/>
          <w:color w:val="auto"/>
          <w:highlight w:val="none"/>
        </w:rPr>
        <w:t>创建国家体育旅游示范区，培育一批体育消费试点城市。</w:t>
      </w:r>
      <w:r>
        <w:rPr>
          <w:rFonts w:hint="eastAsia" w:ascii="仿宋_GB2312" w:hAnsi="仿宋_GB2312" w:eastAsia="仿宋_GB2312" w:cs="仿宋_GB2312"/>
          <w:color w:val="auto"/>
          <w:sz w:val="32"/>
          <w:szCs w:val="32"/>
          <w:highlight w:val="none"/>
        </w:rPr>
        <w:t>培育智能体</w:t>
      </w:r>
      <w:r>
        <w:rPr>
          <w:rFonts w:hint="eastAsia" w:ascii="仿宋_GB2312" w:hAnsi="仿宋_GB2312" w:eastAsia="仿宋_GB2312" w:cs="仿宋_GB2312"/>
          <w:color w:val="auto"/>
          <w:highlight w:val="none"/>
        </w:rPr>
        <w:t>育消费新业态，举办智能体育大赛。促进体育健身市场化发展，积极开展赛事展览、运动培训和休闲体验。举办中国（海南）进口体育用品和装备博览会。促进体育旅游融合发展，推动建设海口观澜湖体育健康特色小镇。加强休闲渔业规范化管理，有序发展游艇游钓，培育滨海休闲体育运动消费市场。推动体育综合体、时尚运动公园、时尚健身社区、智能健身吧建设。实施全民健身提升工程，深度激发各类群体“宅家、办公也要做运动”的需求。</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40" w:name="_Toc67046890"/>
      <w:bookmarkStart w:id="41" w:name="_Toc3801"/>
      <w:r>
        <w:rPr>
          <w:rFonts w:hint="eastAsia" w:ascii="Times New Roman"/>
          <w:color w:val="auto"/>
          <w:highlight w:val="none"/>
          <w:lang w:val="en-US" w:eastAsia="zh-CN"/>
        </w:rPr>
        <w:t>（七）养老育幼消费</w:t>
      </w:r>
      <w:bookmarkEnd w:id="40"/>
      <w:bookmarkEnd w:id="41"/>
    </w:p>
    <w:p>
      <w:pPr>
        <w:ind w:firstLine="602"/>
        <w:rPr>
          <w:rFonts w:hint="eastAsia"/>
          <w:b/>
          <w:bCs/>
          <w:color w:val="auto"/>
          <w:highlight w:val="none"/>
          <w:lang w:val="en-US" w:eastAsia="zh-CN"/>
        </w:rPr>
      </w:pPr>
      <w:r>
        <w:rPr>
          <w:rFonts w:hint="eastAsia"/>
          <w:b/>
          <w:bCs/>
          <w:color w:val="auto"/>
          <w:highlight w:val="none"/>
          <w:lang w:val="en-US" w:eastAsia="zh-CN"/>
        </w:rPr>
        <w:t>1.优化养老服务供给</w:t>
      </w:r>
    </w:p>
    <w:p>
      <w:pPr>
        <w:ind w:firstLine="602"/>
        <w:rPr>
          <w:color w:val="auto"/>
          <w:highlight w:val="none"/>
        </w:rPr>
      </w:pPr>
      <w:r>
        <w:rPr>
          <w:rFonts w:hint="eastAsia" w:ascii="仿宋_GB2312" w:hAnsi="仿宋_GB2312" w:eastAsia="仿宋_GB2312" w:cs="仿宋_GB2312"/>
          <w:color w:val="auto"/>
          <w:highlight w:val="none"/>
        </w:rPr>
        <w:t>发展</w:t>
      </w:r>
      <w:r>
        <w:rPr>
          <w:rFonts w:hint="eastAsia"/>
          <w:b/>
          <w:bCs/>
          <w:color w:val="auto"/>
          <w:highlight w:val="none"/>
        </w:rPr>
        <w:t>城市社区养老</w:t>
      </w:r>
      <w:r>
        <w:rPr>
          <w:rFonts w:hint="eastAsia" w:ascii="仿宋_GB2312" w:hAnsi="仿宋_GB2312" w:eastAsia="仿宋_GB2312" w:cs="仿宋_GB2312"/>
          <w:color w:val="auto"/>
          <w:highlight w:val="none"/>
        </w:rPr>
        <w:t>服务，依托社区养老服务设施，在街道层面建设具备全托、日托、上门服务、对下指导等综合功能的社区养老服务机构，在社区层面建立嵌入式养老服务机构或日间照料中心。培育</w:t>
      </w:r>
      <w:r>
        <w:rPr>
          <w:rFonts w:hint="eastAsia"/>
          <w:b/>
          <w:bCs/>
          <w:color w:val="auto"/>
          <w:highlight w:val="none"/>
        </w:rPr>
        <w:t>居家养老</w:t>
      </w:r>
      <w:r>
        <w:rPr>
          <w:rFonts w:hint="eastAsia" w:ascii="仿宋_GB2312" w:hAnsi="仿宋_GB2312" w:eastAsia="仿宋_GB2312" w:cs="仿宋_GB2312"/>
          <w:color w:val="auto"/>
          <w:highlight w:val="none"/>
        </w:rPr>
        <w:t>服务，养老机构、社区养老服务机构要为居家养老提供支撑，将专业服务延伸到家庭。促进</w:t>
      </w:r>
      <w:r>
        <w:rPr>
          <w:rFonts w:hint="eastAsia"/>
          <w:b/>
          <w:bCs/>
          <w:color w:val="auto"/>
          <w:highlight w:val="none"/>
        </w:rPr>
        <w:t>机构养老</w:t>
      </w:r>
      <w:r>
        <w:rPr>
          <w:rFonts w:hint="eastAsia" w:ascii="仿宋_GB2312" w:hAnsi="仿宋_GB2312" w:eastAsia="仿宋_GB2312" w:cs="仿宋_GB2312"/>
          <w:b w:val="0"/>
          <w:bCs w:val="0"/>
          <w:color w:val="auto"/>
          <w:highlight w:val="none"/>
        </w:rPr>
        <w:t>服</w:t>
      </w:r>
      <w:r>
        <w:rPr>
          <w:rFonts w:hint="eastAsia" w:ascii="仿宋_GB2312" w:hAnsi="仿宋_GB2312" w:eastAsia="仿宋_GB2312" w:cs="仿宋_GB2312"/>
          <w:color w:val="auto"/>
          <w:highlight w:val="none"/>
        </w:rPr>
        <w:t>务提质增效，开展养老机构服务标准体系建设和服务质量专项行动，不断提高</w:t>
      </w:r>
      <w:r>
        <w:rPr>
          <w:rFonts w:hint="eastAsia" w:ascii="仿宋_GB2312" w:hAnsi="仿宋_GB2312" w:eastAsia="仿宋_GB2312" w:cs="仿宋_GB2312"/>
          <w:color w:val="auto"/>
          <w:highlight w:val="none"/>
          <w:lang w:val="en-US" w:eastAsia="zh-CN"/>
        </w:rPr>
        <w:t>对</w:t>
      </w:r>
      <w:r>
        <w:rPr>
          <w:rFonts w:hint="eastAsia" w:ascii="仿宋_GB2312" w:hAnsi="仿宋_GB2312" w:eastAsia="仿宋_GB2312" w:cs="仿宋_GB2312"/>
          <w:color w:val="auto"/>
          <w:highlight w:val="none"/>
        </w:rPr>
        <w:t>高龄及失能失智老年人的照护能力。有效拓展</w:t>
      </w:r>
      <w:r>
        <w:rPr>
          <w:rFonts w:hint="eastAsia"/>
          <w:b/>
          <w:bCs/>
          <w:color w:val="auto"/>
          <w:highlight w:val="none"/>
        </w:rPr>
        <w:t>农村养老</w:t>
      </w:r>
      <w:r>
        <w:rPr>
          <w:rFonts w:hint="eastAsia" w:ascii="仿宋_GB2312" w:hAnsi="仿宋_GB2312" w:eastAsia="仿宋_GB2312" w:cs="仿宋_GB2312"/>
          <w:color w:val="auto"/>
          <w:highlight w:val="none"/>
        </w:rPr>
        <w:t>服务，将农村养老服务设施建设作为乡村振兴战略重要内容，</w:t>
      </w:r>
      <w:r>
        <w:rPr>
          <w:rFonts w:hint="eastAsia" w:ascii="仿宋_GB2312" w:hAnsi="仿宋_GB2312" w:eastAsia="仿宋_GB2312" w:cs="仿宋_GB2312"/>
          <w:color w:val="auto"/>
          <w:highlight w:val="none"/>
          <w:lang w:val="en-US" w:eastAsia="zh-CN"/>
        </w:rPr>
        <w:t>探索</w:t>
      </w:r>
      <w:r>
        <w:rPr>
          <w:rFonts w:hint="eastAsia" w:ascii="仿宋_GB2312" w:hAnsi="仿宋_GB2312" w:eastAsia="仿宋_GB2312" w:cs="仿宋_GB2312"/>
          <w:color w:val="auto"/>
          <w:highlight w:val="none"/>
        </w:rPr>
        <w:t>纳入预算内投资优先方向，加大农村养老机构和互助养老服务设施建设力度。顺应全球人口老龄化趋势，发展银发经济，重点面向俄罗斯等上海合作组织成员国及国内的中高端人群。</w:t>
      </w:r>
    </w:p>
    <w:p>
      <w:pPr>
        <w:rPr>
          <w:rFonts w:hint="eastAsia" w:ascii="宋体" w:hAnsi="宋体" w:eastAsia="仿宋" w:cs="宋体"/>
          <w:b/>
          <w:color w:val="auto"/>
          <w:kern w:val="0"/>
          <w:sz w:val="32"/>
          <w:szCs w:val="27"/>
          <w:highlight w:val="none"/>
          <w:lang w:val="en-US" w:eastAsia="zh-CN" w:bidi="ar"/>
        </w:rPr>
      </w:pPr>
      <w:r>
        <w:rPr>
          <w:rFonts w:hint="eastAsia" w:ascii="宋体" w:hAnsi="宋体" w:eastAsia="仿宋" w:cs="宋体"/>
          <w:b/>
          <w:color w:val="auto"/>
          <w:kern w:val="0"/>
          <w:sz w:val="32"/>
          <w:szCs w:val="27"/>
          <w:highlight w:val="none"/>
          <w:lang w:val="en-US" w:eastAsia="zh-CN" w:bidi="ar"/>
        </w:rPr>
        <w:br w:type="page"/>
      </w:r>
    </w:p>
    <w:p>
      <w:pPr>
        <w:ind w:firstLine="602"/>
        <w:rPr>
          <w:rFonts w:hint="eastAsia"/>
          <w:b/>
          <w:bCs/>
          <w:color w:val="auto"/>
          <w:highlight w:val="none"/>
          <w:lang w:val="en-US" w:eastAsia="zh-CN"/>
        </w:rPr>
      </w:pPr>
      <w:r>
        <w:rPr>
          <w:rFonts w:hint="eastAsia"/>
          <w:b/>
          <w:bCs/>
          <w:color w:val="auto"/>
          <w:highlight w:val="none"/>
          <w:lang w:val="en-US" w:eastAsia="zh-CN"/>
        </w:rPr>
        <w:t>2.鼓励社会资本发展养老服务</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推进高端养老服务公办民营、民办公助、政府和社会资本合作共建，支持境外资本投资高端养老服务业。积极引导社会力量广泛参与养老服务，扶持培养一批综合化、专业化、连锁化、品牌化养老服务机构，支持其取得合理回报和持续发展。高标准建设健康养生养老社区、大健康及生命康复中心，全省布局一批健康管理中心。开展医养结合试点示范工作。支持医疗机构与养老机构合作建设医疗养老联合体，开通绿色通道。</w:t>
      </w:r>
    </w:p>
    <w:p>
      <w:pPr>
        <w:ind w:firstLine="602"/>
        <w:rPr>
          <w:rFonts w:hint="eastAsia"/>
          <w:b/>
          <w:bCs/>
          <w:color w:val="auto"/>
          <w:highlight w:val="none"/>
          <w:lang w:val="en-US" w:eastAsia="zh-CN"/>
        </w:rPr>
      </w:pPr>
      <w:r>
        <w:rPr>
          <w:rFonts w:hint="eastAsia"/>
          <w:b/>
          <w:bCs/>
          <w:color w:val="auto"/>
          <w:highlight w:val="none"/>
          <w:lang w:val="en-US" w:eastAsia="zh-CN"/>
        </w:rPr>
        <w:t>3.繁荣老年用品市场</w:t>
      </w:r>
    </w:p>
    <w:p>
      <w:pPr>
        <w:ind w:firstLine="602"/>
        <w:rPr>
          <w:color w:val="auto"/>
          <w:highlight w:val="none"/>
        </w:rPr>
      </w:pPr>
      <w:r>
        <w:rPr>
          <w:rFonts w:hint="eastAsia" w:ascii="仿宋_GB2312" w:hAnsi="仿宋_GB2312" w:eastAsia="仿宋_GB2312" w:cs="仿宋_GB2312"/>
          <w:color w:val="auto"/>
          <w:highlight w:val="none"/>
        </w:rPr>
        <w:t>实施科技助老示范工程，支持新兴材料、人工智能、虚拟现实等新技术在养老服务领域的深度集成应用与推广，支持外骨骼机器人、照护和康复机器人、虚拟现实康复训练设备等产品研发，形成一批高智能、高科技、高品质的老年人康复辅具产品。鼓励支持企业研发生产可穿戴、便携式监测、居家养老监护等智能养老设备以及适合老年人的日用品、食品、保健品、服饰等产品用品。开展老年用品质量提升行动，采取风险监测、质量分析、标准引领等措施提升老年用品质量。</w:t>
      </w:r>
    </w:p>
    <w:p>
      <w:pPr>
        <w:rPr>
          <w:rFonts w:hint="eastAsia" w:ascii="宋体" w:hAnsi="宋体" w:eastAsia="仿宋" w:cs="宋体"/>
          <w:b/>
          <w:color w:val="auto"/>
          <w:kern w:val="0"/>
          <w:sz w:val="32"/>
          <w:szCs w:val="27"/>
          <w:highlight w:val="none"/>
          <w:lang w:val="en-US" w:eastAsia="zh-CN" w:bidi="ar"/>
        </w:rPr>
      </w:pPr>
      <w:r>
        <w:rPr>
          <w:rFonts w:hint="eastAsia" w:ascii="宋体" w:hAnsi="宋体" w:eastAsia="仿宋" w:cs="宋体"/>
          <w:b/>
          <w:color w:val="auto"/>
          <w:kern w:val="0"/>
          <w:sz w:val="32"/>
          <w:szCs w:val="27"/>
          <w:highlight w:val="none"/>
          <w:lang w:val="en-US" w:eastAsia="zh-CN" w:bidi="ar"/>
        </w:rPr>
        <w:br w:type="page"/>
      </w:r>
    </w:p>
    <w:p>
      <w:pPr>
        <w:ind w:firstLine="602"/>
        <w:rPr>
          <w:rFonts w:hint="eastAsia"/>
          <w:b/>
          <w:bCs/>
          <w:color w:val="auto"/>
          <w:highlight w:val="none"/>
          <w:lang w:val="en-US" w:eastAsia="zh-CN"/>
        </w:rPr>
      </w:pPr>
      <w:r>
        <w:rPr>
          <w:rFonts w:hint="eastAsia"/>
          <w:b/>
          <w:bCs/>
          <w:color w:val="auto"/>
          <w:highlight w:val="none"/>
          <w:lang w:val="en-US" w:eastAsia="zh-CN"/>
        </w:rPr>
        <w:t>4.激发老年人群消费潜能</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研究将符合条件的基本治疗性康复辅具按规定逐步纳入基本医疗保险支付范围，对城乡特困人员、建档立卡贫困户和低保家庭中的失能、残疾老年人配置基本康复辅具给予补贴。支持商业保险公司创新产品设计，将老年人急需的康复辅具配置纳入保险支付范围。推动老年用品进产业园区、展会、商场、机构、社区和家庭。开展“孝老爱老”购物节活动，鼓励各大电商、零售企业在重阳节期间开展“孝老爱老”购物活动，通过线上线下联动，集中展示、销售老年用品，形成品牌效应和消费热潮。切实解决老年人运用智能技术困难，采取普遍适用的政策措施，为老年人提供更周全、更贴心、更直接的便利化服务。</w:t>
      </w:r>
    </w:p>
    <w:p>
      <w:pPr>
        <w:ind w:firstLine="602"/>
        <w:rPr>
          <w:rFonts w:hint="eastAsia"/>
          <w:b/>
          <w:bCs/>
          <w:color w:val="auto"/>
          <w:highlight w:val="none"/>
          <w:lang w:val="en-US" w:eastAsia="zh-CN"/>
        </w:rPr>
      </w:pPr>
      <w:r>
        <w:rPr>
          <w:rFonts w:hint="eastAsia"/>
          <w:b/>
          <w:bCs/>
          <w:color w:val="auto"/>
          <w:highlight w:val="none"/>
          <w:lang w:val="en-US" w:eastAsia="zh-CN"/>
        </w:rPr>
        <w:t>5.扩大育幼消费</w:t>
      </w:r>
    </w:p>
    <w:p>
      <w:pPr>
        <w:ind w:firstLine="602"/>
        <w:rPr>
          <w:rFonts w:hint="default" w:eastAsia="仿宋_GB2312"/>
          <w:color w:val="auto"/>
          <w:highlight w:val="none"/>
          <w:lang w:val="en-US" w:eastAsia="zh-CN"/>
        </w:rPr>
      </w:pPr>
      <w:r>
        <w:rPr>
          <w:rFonts w:hint="eastAsia" w:ascii="仿宋_GB2312" w:hAnsi="仿宋_GB2312" w:eastAsia="仿宋_GB2312" w:cs="仿宋_GB2312"/>
          <w:color w:val="auto"/>
          <w:highlight w:val="none"/>
        </w:rPr>
        <w:t>提高3岁以下婴幼儿照护服务有效供给，促进婴幼儿照护服务健康有序发展。优化托育机构注册登记和备案程序，创新管理方式，加快发展多种形式的托育服务。推动各地在新建居住区配建托育服务设施，在老城区和已建成居住区新建、改扩建托育服务设施。加强托育服务人才队伍建设，健全职业技能水平评价机制。</w:t>
      </w:r>
      <w:r>
        <w:rPr>
          <w:rFonts w:hint="eastAsia" w:ascii="仿宋_GB2312" w:hAnsi="仿宋_GB2312" w:eastAsia="仿宋_GB2312" w:cs="仿宋_GB2312"/>
          <w:color w:val="auto"/>
          <w:highlight w:val="none"/>
          <w:lang w:val="en-US" w:eastAsia="zh-CN"/>
        </w:rPr>
        <w:t>组织实施三孩生育政策，发展</w:t>
      </w:r>
      <w:r>
        <w:rPr>
          <w:rFonts w:hint="eastAsia" w:ascii="仿宋_GB2312" w:hAnsi="仿宋_GB2312" w:eastAsia="仿宋_GB2312" w:cs="仿宋_GB2312"/>
          <w:color w:val="auto"/>
          <w:highlight w:val="none"/>
        </w:rPr>
        <w:t>普惠托育</w:t>
      </w:r>
      <w:r>
        <w:rPr>
          <w:rFonts w:hint="eastAsia" w:ascii="仿宋_GB2312" w:hAnsi="仿宋_GB2312" w:eastAsia="仿宋_GB2312" w:cs="仿宋_GB2312"/>
          <w:color w:val="auto"/>
          <w:highlight w:val="none"/>
          <w:lang w:val="en-US" w:eastAsia="zh-CN"/>
        </w:rPr>
        <w:t>服务体系，加强政策调整有序衔接</w:t>
      </w:r>
      <w:r>
        <w:rPr>
          <w:rFonts w:hint="eastAsia" w:ascii="仿宋_GB2312" w:hAnsi="仿宋_GB2312" w:eastAsia="仿宋_GB2312" w:cs="仿宋_GB2312"/>
          <w:color w:val="auto"/>
          <w:highlight w:val="none"/>
        </w:rPr>
        <w:t>。</w:t>
      </w:r>
    </w:p>
    <w:p>
      <w:pPr>
        <w:rPr>
          <w:rFonts w:hint="eastAsia" w:ascii="Times New Roman"/>
          <w:color w:val="auto"/>
          <w:highlight w:val="none"/>
          <w:lang w:val="en-US" w:eastAsia="zh-CN"/>
        </w:rPr>
      </w:pPr>
      <w:bookmarkStart w:id="42" w:name="_Toc67046891"/>
      <w:r>
        <w:rPr>
          <w:rFonts w:hint="eastAsia" w:ascii="Times New Roman"/>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43" w:name="_Toc26714"/>
      <w:r>
        <w:rPr>
          <w:rFonts w:hint="eastAsia" w:ascii="Times New Roman"/>
          <w:color w:val="auto"/>
          <w:highlight w:val="none"/>
          <w:lang w:val="en-US" w:eastAsia="zh-CN"/>
        </w:rPr>
        <w:t>（八）健康消费</w:t>
      </w:r>
      <w:bookmarkEnd w:id="42"/>
      <w:bookmarkEnd w:id="43"/>
    </w:p>
    <w:p>
      <w:pPr>
        <w:ind w:firstLine="602"/>
        <w:rPr>
          <w:rFonts w:hint="eastAsia"/>
          <w:b/>
          <w:bCs/>
          <w:color w:val="auto"/>
          <w:highlight w:val="none"/>
          <w:lang w:val="en-US" w:eastAsia="zh-CN"/>
        </w:rPr>
      </w:pPr>
      <w:r>
        <w:rPr>
          <w:rFonts w:hint="eastAsia"/>
          <w:b/>
          <w:bCs/>
          <w:color w:val="auto"/>
          <w:highlight w:val="none"/>
          <w:lang w:val="en-US" w:eastAsia="zh-CN"/>
        </w:rPr>
        <w:t>1.引导健康服务业高品质发展</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健康服务业直接面向消费者，处于产业链和价值链的高端，既是满足多层次、多样化、个性化健康需求的载体，也是推动产业链延伸和产业融合发展的基础。引导健康服务业向高品质发展，扩大优质服务供给，是增强</w:t>
      </w:r>
      <w:r>
        <w:rPr>
          <w:rFonts w:hint="eastAsia" w:ascii="仿宋_GB2312" w:hAnsi="仿宋_GB2312" w:eastAsia="仿宋_GB2312" w:cs="仿宋_GB2312"/>
          <w:color w:val="auto"/>
          <w:highlight w:val="none"/>
          <w:lang w:val="en-US" w:eastAsia="zh-CN"/>
        </w:rPr>
        <w:t>海口市</w:t>
      </w:r>
      <w:r>
        <w:rPr>
          <w:rFonts w:hint="eastAsia" w:ascii="仿宋_GB2312" w:hAnsi="仿宋_GB2312" w:eastAsia="仿宋_GB2312" w:cs="仿宋_GB2312"/>
          <w:color w:val="auto"/>
          <w:highlight w:val="none"/>
        </w:rPr>
        <w:t>健康消费吸引力和辐射带动力的关键。</w:t>
      </w:r>
    </w:p>
    <w:p>
      <w:pPr>
        <w:ind w:firstLine="602"/>
        <w:rPr>
          <w:rFonts w:hint="eastAsia"/>
          <w:b/>
          <w:bCs/>
          <w:color w:val="auto"/>
          <w:highlight w:val="none"/>
          <w:lang w:val="en-US" w:eastAsia="zh-CN"/>
        </w:rPr>
      </w:pPr>
      <w:r>
        <w:rPr>
          <w:rFonts w:hint="eastAsia"/>
          <w:b/>
          <w:bCs/>
          <w:color w:val="auto"/>
          <w:highlight w:val="none"/>
          <w:lang w:val="en-US" w:eastAsia="zh-CN"/>
        </w:rPr>
        <w:t>2.进一步丰富健康旅游产品</w:t>
      </w:r>
    </w:p>
    <w:p>
      <w:pPr>
        <w:snapToGrid w:val="0"/>
        <w:spacing w:line="590" w:lineRule="exact"/>
        <w:ind w:firstLine="640" w:firstLineChars="200"/>
        <w:rPr>
          <w:rFonts w:hint="eastAsia" w:ascii="仿宋_GB2312" w:hAnsi="仿宋_GB2312" w:eastAsia="仿宋_GB2312" w:cs="仿宋_GB2312"/>
          <w:color w:val="auto"/>
          <w:highlight w:val="none"/>
          <w:lang w:val="en-US" w:eastAsia="zh-CN"/>
        </w:rPr>
      </w:pPr>
      <w:bookmarkStart w:id="44" w:name="_Toc67046892"/>
      <w:r>
        <w:rPr>
          <w:rFonts w:hint="eastAsia" w:ascii="仿宋_GB2312" w:hAnsi="仿宋_GB2312" w:eastAsia="仿宋_GB2312" w:cs="仿宋_GB2312"/>
          <w:color w:val="auto"/>
          <w:highlight w:val="none"/>
        </w:rPr>
        <w:t>重点发展水上运动、游艇运动、高尔夫等具有消费引领性的健身休闲项目</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全面发展骑行、球类比赛、体操等普及性广、关注度高、市场空间大的大众休闲运动项目。依托海口中医健康旅游示范基地建设，发展集高端医疗、国际商务、康复、休闲疗养于一体的健康旅游品牌。支持以社会力量为主体，深度整合提升健康旅游产品和服务项目策划、线路设计、业态培育、运营管理、宣传推广水平，提高产业发展质量和效益。</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45" w:name="_Toc7386"/>
      <w:r>
        <w:rPr>
          <w:rFonts w:hint="eastAsia" w:ascii="Times New Roman"/>
          <w:color w:val="auto"/>
          <w:highlight w:val="none"/>
          <w:lang w:val="en-US" w:eastAsia="zh-CN"/>
        </w:rPr>
        <w:t>（九）家政消费</w:t>
      </w:r>
      <w:bookmarkEnd w:id="44"/>
      <w:bookmarkEnd w:id="45"/>
    </w:p>
    <w:p>
      <w:pPr>
        <w:snapToGrid w:val="0"/>
        <w:spacing w:line="590" w:lineRule="exact"/>
        <w:ind w:firstLine="640" w:firstLineChars="200"/>
        <w:rPr>
          <w:rFonts w:hint="eastAsia"/>
          <w:b/>
          <w:bCs/>
          <w:color w:val="auto"/>
          <w:highlight w:val="none"/>
          <w:lang w:val="en-US" w:eastAsia="zh-CN"/>
        </w:rPr>
      </w:pPr>
      <w:r>
        <w:rPr>
          <w:rFonts w:hint="eastAsia" w:ascii="仿宋_GB2312" w:hAnsi="仿宋_GB2312" w:eastAsia="仿宋_GB2312" w:cs="仿宋_GB2312"/>
          <w:color w:val="auto"/>
          <w:highlight w:val="none"/>
          <w:lang w:val="en-US" w:eastAsia="zh-CN"/>
        </w:rPr>
        <w:t>完善家政服务行业发展机制。推广使用海南省家政服务业信用信息平台及“椰岛家政”APP。编制推广家政新业态服务标准。支持发展家政商业保险，鼓励家政企业参保雇主责任保险，为员工投保意外伤害保险、职业责任保险，鼓励保险机构开发家政服务责任保险、意外伤害保险产品。落实国家商务部、国家卫健委《家政服务人员分类体检制度》。推动员工制家政企业发展，激励优秀家政从业人员，培育家政服务品牌和龙头企业，实施家政服务提质扩容“领跑者”行动。提升家政服务人员素质。积极培育产教融合型家政企业，支持院校增设家政服务相关专业，支持家政企业开展职业教育，加大岗前培训和“回炉”培训工作力度，为去产能失业人员、建档立卡贫困劳动力免费提供家政服务培训。推动家政从业人员持证上岗。</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46" w:name="_Toc4159"/>
      <w:r>
        <w:rPr>
          <w:rFonts w:hint="eastAsia" w:ascii="Times New Roman"/>
          <w:color w:val="auto"/>
          <w:highlight w:val="none"/>
          <w:lang w:val="en-US" w:eastAsia="zh-CN"/>
        </w:rPr>
        <w:t>（十）夜间消费</w:t>
      </w:r>
      <w:bookmarkEnd w:id="46"/>
    </w:p>
    <w:p>
      <w:pPr>
        <w:spacing w:line="360" w:lineRule="auto"/>
        <w:ind w:firstLine="640" w:firstLineChars="200"/>
        <w:rPr>
          <w:color w:val="auto"/>
          <w:highlight w:val="none"/>
        </w:rPr>
      </w:pPr>
      <w:r>
        <w:rPr>
          <w:rFonts w:hint="eastAsia" w:ascii="仿宋_GB2312" w:hAnsi="仿宋_GB2312" w:eastAsia="仿宋_GB2312" w:cs="仿宋_GB2312"/>
          <w:color w:val="auto"/>
          <w:sz w:val="32"/>
          <w:highlight w:val="none"/>
          <w:lang w:val="en-US" w:eastAsia="zh-CN"/>
        </w:rPr>
        <w:t>推动建设品质夜市和夜间经济集聚区，力争每个区至少打造1个夜间消费街区，以及若干社区型居民夜间消费节点，打造“夜海口”升级版。</w:t>
      </w:r>
      <w:r>
        <w:rPr>
          <w:rFonts w:hint="eastAsia" w:ascii="仿宋_GB2312" w:hAnsi="仿宋_GB2312" w:eastAsia="仿宋_GB2312" w:cs="仿宋_GB2312"/>
          <w:color w:val="auto"/>
          <w:highlight w:val="none"/>
          <w:lang w:val="en-US" w:eastAsia="zh-CN"/>
        </w:rPr>
        <w:t>鼓励各区主要商圈、特色商业街和文体娱乐功能区积极推进景观亮化，开发夜间文旅产品，活跃夜间休闲市场，打造夜间消费集聚区。开发一批常态化、特色化夜间文旅体验项目，打造更多夜间文旅产品品牌。在保证安全、避免扰民的情况下，鼓励有条件的旅游景区开展夜间游览服务。优化文化和旅游场所的夜间餐饮、购物、演艺等服务，丰富夜间文化演出，鼓励博物馆、美术馆等夜间开放，推出一批夜间文旅消费打卡地。优化夜间交通组织，在周末、节假日适当延长重点区域及沿线的公交运营时间。</w:t>
      </w:r>
    </w:p>
    <w:p>
      <w:pPr>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after="0"/>
        <w:ind w:firstLine="640" w:firstLineChars="200"/>
        <w:textAlignment w:val="auto"/>
        <w:rPr>
          <w:rFonts w:hint="default" w:cs="Times New Roman"/>
          <w:b/>
          <w:bCs/>
          <w:color w:val="auto"/>
          <w:highlight w:val="none"/>
          <w:lang w:val="en-US" w:eastAsia="zh-CN"/>
        </w:rPr>
      </w:pPr>
      <w:bookmarkStart w:id="47" w:name="_Toc18326"/>
      <w:r>
        <w:rPr>
          <w:rFonts w:hint="eastAsia" w:ascii="黑体" w:hAnsi="黑体" w:eastAsia="黑体" w:cs="黑体"/>
          <w:b w:val="0"/>
          <w:bCs/>
          <w:color w:val="auto"/>
          <w:sz w:val="32"/>
          <w:szCs w:val="32"/>
          <w:highlight w:val="none"/>
          <w:lang w:val="en-US" w:eastAsia="zh-CN"/>
        </w:rPr>
        <w:t>七、培育扩大新型消费</w:t>
      </w:r>
      <w:bookmarkEnd w:id="47"/>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48" w:name="_Toc24687"/>
      <w:r>
        <w:rPr>
          <w:rFonts w:hint="eastAsia" w:ascii="Times New Roman"/>
          <w:color w:val="auto"/>
          <w:highlight w:val="none"/>
          <w:lang w:val="en-US" w:eastAsia="zh-CN"/>
        </w:rPr>
        <w:t>（一）扩大电子商务消费</w:t>
      </w:r>
      <w:bookmarkEnd w:id="48"/>
    </w:p>
    <w:p>
      <w:pPr>
        <w:ind w:firstLine="602"/>
        <w:rPr>
          <w:rFonts w:hint="default"/>
          <w:b/>
          <w:bCs/>
          <w:color w:val="auto"/>
          <w:highlight w:val="none"/>
          <w:lang w:val="en-US" w:eastAsia="zh-CN"/>
        </w:rPr>
      </w:pPr>
      <w:r>
        <w:rPr>
          <w:rFonts w:hint="eastAsia"/>
          <w:b/>
          <w:bCs/>
          <w:color w:val="auto"/>
          <w:highlight w:val="none"/>
          <w:lang w:val="en-US" w:eastAsia="zh-CN"/>
        </w:rPr>
        <w:t>1.加快电子商务重点产业发展</w:t>
      </w:r>
    </w:p>
    <w:p>
      <w:pPr>
        <w:spacing w:line="360" w:lineRule="auto"/>
        <w:ind w:firstLine="643" w:firstLineChars="200"/>
        <w:rPr>
          <w:rFonts w:hint="eastAsia"/>
          <w:color w:val="auto"/>
          <w:highlight w:val="none"/>
          <w:lang w:eastAsia="zh-CN"/>
        </w:rPr>
      </w:pPr>
      <w:bookmarkStart w:id="49" w:name="_Toc12686"/>
      <w:bookmarkStart w:id="50" w:name="_Toc23352"/>
      <w:bookmarkStart w:id="51" w:name="_Toc18859"/>
      <w:r>
        <w:rPr>
          <w:rFonts w:hint="eastAsia" w:ascii="仿宋_GB2312" w:hAnsi="仿宋_GB2312" w:eastAsia="仿宋_GB2312" w:cs="仿宋_GB2312"/>
          <w:b/>
          <w:bCs/>
          <w:color w:val="auto"/>
          <w:sz w:val="32"/>
          <w:szCs w:val="32"/>
          <w:highlight w:val="none"/>
        </w:rPr>
        <w:t>（1）加快发展免税品电子商务零售</w:t>
      </w:r>
      <w:bookmarkEnd w:id="49"/>
      <w:bookmarkEnd w:id="50"/>
      <w:bookmarkEnd w:id="51"/>
      <w:r>
        <w:rPr>
          <w:rFonts w:hint="eastAsia" w:ascii="仿宋_GB2312" w:hAnsi="仿宋_GB2312" w:eastAsia="仿宋_GB2312" w:cs="仿宋_GB2312"/>
          <w:b/>
          <w:bCs/>
          <w:color w:val="auto"/>
          <w:sz w:val="32"/>
          <w:szCs w:val="32"/>
          <w:highlight w:val="none"/>
        </w:rPr>
        <w:t>行业。</w:t>
      </w:r>
      <w:r>
        <w:rPr>
          <w:rFonts w:hint="eastAsia" w:ascii="仿宋_GB2312" w:hAnsi="仿宋_GB2312" w:eastAsia="仿宋_GB2312" w:cs="仿宋_GB2312"/>
          <w:color w:val="auto"/>
          <w:sz w:val="32"/>
          <w:szCs w:val="32"/>
          <w:highlight w:val="none"/>
        </w:rPr>
        <w:t>力争2025年离岛免税品电子商务零售额达到</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亿元以上。岛内居民日用消费品O2O体验店达到</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家以上，年零售总额达到</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亿元。</w:t>
      </w:r>
    </w:p>
    <w:p>
      <w:pPr>
        <w:pStyle w:val="2"/>
        <w:rPr>
          <w:rFonts w:hint="eastAsia" w:ascii="仿宋_GB2312" w:hAnsi="仿宋_GB2312" w:eastAsia="仿宋_GB2312" w:cs="仿宋_GB2312"/>
          <w:color w:val="auto"/>
          <w:spacing w:val="4"/>
          <w:sz w:val="32"/>
          <w:szCs w:val="32"/>
          <w:highlight w:val="none"/>
          <w:lang w:eastAsia="zh-CN"/>
        </w:rPr>
      </w:pPr>
      <w:r>
        <w:rPr>
          <w:rFonts w:hint="eastAsia" w:ascii="仿宋_GB2312" w:hAnsi="仿宋_GB2312" w:eastAsia="仿宋_GB2312" w:cs="仿宋_GB2312"/>
          <w:b/>
          <w:bCs/>
          <w:color w:val="auto"/>
          <w:sz w:val="32"/>
          <w:szCs w:val="32"/>
          <w:highlight w:val="none"/>
        </w:rPr>
        <w:t>（2）加快发展跨境电子商务。</w:t>
      </w:r>
      <w:r>
        <w:rPr>
          <w:rFonts w:hint="eastAsia" w:ascii="仿宋_GB2312" w:hAnsi="仿宋_GB2312" w:eastAsia="仿宋_GB2312" w:cs="仿宋_GB2312"/>
          <w:color w:val="auto"/>
          <w:highlight w:val="none"/>
        </w:rPr>
        <w:t>创新海关监管制度，支持企业与境内外电商战略合作，完善跨境电子商务交易、支付、物流、结售汇等环节技术标准，优化通关业务流程和监管模式。建设一体化跨境电商大数据信息平台，打造“线上集成+跨境贸易+综合服务”的跨境电商贸易服务中心。充分发挥跨境电商促进消费作用，释放消费潜力，倒逼产业升级。依托海口空港综合保税区</w:t>
      </w:r>
      <w:r>
        <w:rPr>
          <w:rFonts w:hint="eastAsia" w:ascii="仿宋_GB2312" w:hAnsi="仿宋_GB2312" w:eastAsia="仿宋_GB2312" w:cs="仿宋_GB2312"/>
          <w:color w:val="auto"/>
          <w:highlight w:val="none"/>
          <w:lang w:eastAsia="zh-CN"/>
        </w:rPr>
        <w:t>，加强跨境电商平台引进与主体培育，加快引进国内外知名跨境电商交易平台、第三方服务商企业，培育跨境电商独角兽企业，引导优质跨境电商服务资源落地，形成规模化的跨境电商产业集群。</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）电子商务与传统产业深度融合。</w:t>
      </w:r>
      <w:r>
        <w:rPr>
          <w:rFonts w:hint="eastAsia" w:ascii="仿宋_GB2312" w:hAnsi="仿宋_GB2312" w:eastAsia="仿宋_GB2312" w:cs="仿宋_GB2312"/>
          <w:color w:val="auto"/>
          <w:sz w:val="32"/>
          <w:szCs w:val="32"/>
          <w:highlight w:val="none"/>
        </w:rPr>
        <w:t>鼓励传统零售企业拓展线上业务，支持自建或与互联网企业合作完善网络营销渠道。推动生活服务业在线化发展，加快移动电子商务在购物、服务消费和交通、医疗、教育、旅游、养老等领域的创新应用。促进供应链管理与电子商务深度融合，发展基于电子商务的供应链管理平台。支持探索“互联网+会展”线上线下结合的会展新模式，以信息化平台为基础，以需求为导向，优化会展流程、强化会展体验。</w:t>
      </w:r>
    </w:p>
    <w:p>
      <w:pPr>
        <w:ind w:firstLine="602"/>
        <w:rPr>
          <w:rFonts w:hint="default"/>
          <w:b/>
          <w:bCs/>
          <w:color w:val="auto"/>
          <w:highlight w:val="none"/>
          <w:lang w:val="en-US" w:eastAsia="zh-CN"/>
        </w:rPr>
      </w:pPr>
      <w:bookmarkStart w:id="52" w:name="_Toc67046895"/>
      <w:r>
        <w:rPr>
          <w:rFonts w:hint="eastAsia"/>
          <w:b/>
          <w:bCs/>
          <w:color w:val="auto"/>
          <w:highlight w:val="none"/>
          <w:lang w:val="en-US" w:eastAsia="zh-CN"/>
        </w:rPr>
        <w:t>2.推动完善电商产业链</w:t>
      </w:r>
    </w:p>
    <w:p>
      <w:pPr>
        <w:pStyle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highlight w:val="none"/>
          <w:lang w:val="en-US" w:eastAsia="zh-CN"/>
        </w:rPr>
        <w:t>加快培育一批供应链综合服务商，鼓励整合行业供应链上下游资源，构建供应链管理软件、资源交易与匹配平台、智能仓库和货柜、自动化和网络化的配送服务体系，提供定制化供应链综合服务方案，实现采购、供货、流通等环节高效运转。</w:t>
      </w:r>
    </w:p>
    <w:p>
      <w:pPr>
        <w:ind w:firstLine="602"/>
        <w:rPr>
          <w:rFonts w:hint="eastAsia"/>
          <w:b/>
          <w:bCs/>
          <w:color w:val="auto"/>
          <w:highlight w:val="none"/>
          <w:lang w:val="en-US" w:eastAsia="zh-CN"/>
        </w:rPr>
      </w:pPr>
      <w:r>
        <w:rPr>
          <w:rFonts w:hint="eastAsia"/>
          <w:b/>
          <w:bCs/>
          <w:color w:val="auto"/>
          <w:highlight w:val="none"/>
          <w:lang w:val="en-US" w:eastAsia="zh-CN"/>
        </w:rPr>
        <w:t>3.推进电子商务重点园区建设</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积极</w:t>
      </w:r>
      <w:r>
        <w:rPr>
          <w:rFonts w:hint="eastAsia" w:ascii="仿宋_GB2312" w:hAnsi="仿宋_GB2312" w:eastAsia="仿宋_GB2312" w:cs="仿宋_GB2312"/>
          <w:color w:val="auto"/>
          <w:sz w:val="32"/>
          <w:szCs w:val="32"/>
          <w:highlight w:val="none"/>
        </w:rPr>
        <w:t>引导</w:t>
      </w:r>
      <w:r>
        <w:rPr>
          <w:rFonts w:hint="eastAsia" w:ascii="仿宋_GB2312" w:hAnsi="仿宋_GB2312" w:eastAsia="仿宋_GB2312" w:cs="仿宋_GB2312"/>
          <w:color w:val="auto"/>
          <w:sz w:val="32"/>
          <w:szCs w:val="32"/>
          <w:highlight w:val="none"/>
          <w:lang w:val="en-US" w:eastAsia="zh-CN"/>
        </w:rPr>
        <w:t>海口市电子商务重点园区建设</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发挥</w:t>
      </w:r>
      <w:r>
        <w:rPr>
          <w:rFonts w:hint="eastAsia" w:ascii="仿宋_GB2312" w:hAnsi="仿宋_GB2312" w:eastAsia="仿宋_GB2312" w:cs="仿宋_GB2312"/>
          <w:color w:val="auto"/>
          <w:sz w:val="32"/>
          <w:szCs w:val="32"/>
          <w:highlight w:val="none"/>
        </w:rPr>
        <w:t>海口综合保税区跨境电商产业园、海口临空产业园区等</w:t>
      </w:r>
      <w:r>
        <w:rPr>
          <w:rFonts w:hint="eastAsia" w:ascii="仿宋_GB2312" w:hAnsi="仿宋_GB2312" w:eastAsia="仿宋_GB2312" w:cs="仿宋_GB2312"/>
          <w:color w:val="auto"/>
          <w:sz w:val="32"/>
          <w:szCs w:val="32"/>
          <w:highlight w:val="none"/>
          <w:lang w:val="en-US" w:eastAsia="zh-CN"/>
        </w:rPr>
        <w:t>园区的电子商务产业集聚优势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highlight w:val="none"/>
          <w:lang w:val="en-US" w:eastAsia="zh-CN"/>
        </w:rPr>
        <w:t>支持建设基础设施、建立公共服务平台、创建创业孵化基地，</w:t>
      </w:r>
      <w:r>
        <w:rPr>
          <w:rFonts w:hint="eastAsia" w:ascii="仿宋_GB2312" w:hAnsi="仿宋_GB2312" w:eastAsia="仿宋_GB2312" w:cs="仿宋_GB2312"/>
          <w:color w:val="auto"/>
          <w:sz w:val="32"/>
          <w:szCs w:val="32"/>
          <w:highlight w:val="none"/>
        </w:rPr>
        <w:t>建设电商产业园区服务体系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highlight w:val="none"/>
          <w:lang w:val="en-US" w:eastAsia="zh-CN"/>
        </w:rPr>
        <w:t>形成电子商务示范效应明显、产业辐射带动强大的电子商务集聚区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rPr>
        <w:t>包</w:t>
      </w:r>
      <w:r>
        <w:rPr>
          <w:rFonts w:hint="eastAsia" w:ascii="仿宋_GB2312" w:hAnsi="仿宋_GB2312" w:eastAsia="仿宋_GB2312" w:cs="仿宋_GB2312"/>
          <w:color w:val="auto"/>
          <w:sz w:val="32"/>
          <w:szCs w:val="32"/>
          <w:highlight w:val="none"/>
          <w:lang w:val="en-US" w:eastAsia="zh-CN"/>
        </w:rPr>
        <w:t>含</w:t>
      </w:r>
      <w:r>
        <w:rPr>
          <w:rFonts w:hint="eastAsia" w:ascii="仿宋_GB2312" w:hAnsi="仿宋_GB2312" w:eastAsia="仿宋_GB2312" w:cs="仿宋_GB2312"/>
          <w:color w:val="auto"/>
          <w:sz w:val="32"/>
          <w:szCs w:val="32"/>
          <w:highlight w:val="none"/>
        </w:rPr>
        <w:t>品牌、设计、加工、物流、融资、培训等</w:t>
      </w:r>
      <w:r>
        <w:rPr>
          <w:rFonts w:hint="eastAsia" w:ascii="仿宋_GB2312" w:hAnsi="仿宋_GB2312" w:eastAsia="仿宋_GB2312" w:cs="仿宋_GB2312"/>
          <w:color w:val="auto"/>
          <w:sz w:val="32"/>
          <w:szCs w:val="32"/>
          <w:highlight w:val="none"/>
          <w:lang w:val="en-US" w:eastAsia="zh-CN"/>
        </w:rPr>
        <w:t>环节的电子商务公共服务平台，</w:t>
      </w:r>
      <w:r>
        <w:rPr>
          <w:rFonts w:hint="eastAsia" w:ascii="仿宋_GB2312" w:hAnsi="仿宋_GB2312" w:eastAsia="仿宋_GB2312" w:cs="仿宋_GB2312"/>
          <w:color w:val="auto"/>
          <w:sz w:val="32"/>
          <w:szCs w:val="32"/>
          <w:highlight w:val="none"/>
        </w:rPr>
        <w:t>统一质量标准、统一品牌包装、统一销售定价、统一物流发货、统一采购结算、统一售后服务，将电商园区打造成电商企业共同的家园。</w:t>
      </w:r>
    </w:p>
    <w:p>
      <w:pPr>
        <w:rPr>
          <w:rFonts w:hint="eastAsia"/>
          <w:color w:val="auto"/>
          <w:highlight w:val="none"/>
          <w:lang w:val="en-US" w:eastAsia="zh-CN"/>
        </w:rPr>
      </w:pPr>
      <w:r>
        <w:rPr>
          <w:rFonts w:hint="eastAsia"/>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53" w:name="_Toc16123"/>
      <w:r>
        <w:rPr>
          <w:rFonts w:hint="eastAsia" w:ascii="Times New Roman"/>
          <w:color w:val="auto"/>
          <w:highlight w:val="none"/>
          <w:lang w:val="en-US" w:eastAsia="zh-CN"/>
        </w:rPr>
        <w:t>（二）培育壮大消费新业态新模式</w:t>
      </w:r>
      <w:bookmarkEnd w:id="52"/>
      <w:bookmarkEnd w:id="53"/>
    </w:p>
    <w:p>
      <w:pPr>
        <w:ind w:firstLine="602"/>
        <w:rPr>
          <w:rFonts w:hint="eastAsia"/>
          <w:b/>
          <w:bCs/>
          <w:color w:val="auto"/>
          <w:highlight w:val="none"/>
          <w:lang w:val="en-US" w:eastAsia="zh-CN"/>
        </w:rPr>
      </w:pPr>
      <w:r>
        <w:rPr>
          <w:rFonts w:hint="eastAsia"/>
          <w:b/>
          <w:bCs/>
          <w:color w:val="auto"/>
          <w:highlight w:val="none"/>
          <w:lang w:val="en-US" w:eastAsia="zh-CN"/>
        </w:rPr>
        <w:t>1.推进互联网和各类消费业态深度融合</w:t>
      </w:r>
    </w:p>
    <w:p>
      <w:pPr>
        <w:ind w:firstLine="600"/>
        <w:rPr>
          <w:rFonts w:hint="eastAsia"/>
          <w:color w:val="auto"/>
          <w:highlight w:val="none"/>
        </w:rPr>
      </w:pPr>
      <w:r>
        <w:rPr>
          <w:rFonts w:hint="eastAsia" w:ascii="仿宋_GB2312" w:hAnsi="仿宋_GB2312" w:eastAsia="仿宋_GB2312" w:cs="仿宋_GB2312"/>
          <w:color w:val="auto"/>
          <w:highlight w:val="none"/>
        </w:rPr>
        <w:t>支持发展5G技术开发及商业化应用。大力发展“互联网+社会服务"消费模式，培育丰富在线教育、在线文娱等线上消费，支持依托互联网的外卖配送、网约车、即时递达、住宿共享等新业态发展，推动共建共享。充分发挥直播、短视频等传播优势，促进网络消费。推广电子合同、电子文件等无纸化在线应用。推动“互联网+旅游”发展，拓展以智慧旅游为核心的融合服务消费新场景、新体验。有序发展在线教育，积极发展互联网健康医疗服务，探索建立在线教育课程认证、家庭医生电子化签约等制度。支持发展社区居家“虚拟养老院”。推进5G远程诊疗体系试点建设项目。加快智慧广电生态体系建设。推进网络游戏转型升级，规范网络游戏研发出版运营。培育一批拥有较强实力的数字创新企业。</w:t>
      </w:r>
    </w:p>
    <w:p>
      <w:pPr>
        <w:ind w:firstLine="602"/>
        <w:rPr>
          <w:rFonts w:hint="default"/>
          <w:b/>
          <w:bCs/>
          <w:color w:val="auto"/>
          <w:highlight w:val="none"/>
          <w:lang w:val="en-US" w:eastAsia="zh-CN"/>
        </w:rPr>
      </w:pPr>
      <w:r>
        <w:rPr>
          <w:rFonts w:hint="eastAsia"/>
          <w:b/>
          <w:bCs/>
          <w:color w:val="auto"/>
          <w:highlight w:val="none"/>
          <w:lang w:val="en-US" w:eastAsia="zh-CN"/>
        </w:rPr>
        <w:t>2.发展首店经济</w:t>
      </w:r>
    </w:p>
    <w:p>
      <w:pPr>
        <w:pStyle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Cs/>
          <w:color w:val="auto"/>
          <w:highlight w:val="none"/>
        </w:rPr>
        <w:t>发展“首店经济”和“首发经济”，争取引进全球、全国知名品牌在</w:t>
      </w:r>
      <w:r>
        <w:rPr>
          <w:rFonts w:hint="eastAsia" w:ascii="仿宋_GB2312" w:hAnsi="仿宋_GB2312" w:eastAsia="仿宋_GB2312" w:cs="仿宋_GB2312"/>
          <w:bCs/>
          <w:color w:val="auto"/>
          <w:highlight w:val="none"/>
          <w:lang w:val="en-US" w:eastAsia="zh-CN"/>
        </w:rPr>
        <w:t>海口市</w:t>
      </w:r>
      <w:r>
        <w:rPr>
          <w:rFonts w:hint="eastAsia" w:ascii="仿宋_GB2312" w:hAnsi="仿宋_GB2312" w:eastAsia="仿宋_GB2312" w:cs="仿宋_GB2312"/>
          <w:bCs/>
          <w:color w:val="auto"/>
          <w:highlight w:val="none"/>
        </w:rPr>
        <w:t>设立区域性法人首店，</w:t>
      </w:r>
      <w:r>
        <w:rPr>
          <w:rFonts w:hint="eastAsia" w:ascii="仿宋_GB2312" w:hAnsi="仿宋_GB2312" w:eastAsia="仿宋_GB2312" w:cs="仿宋_GB2312"/>
          <w:b w:val="0"/>
          <w:bCs w:val="0"/>
          <w:color w:val="auto"/>
          <w:sz w:val="32"/>
          <w:szCs w:val="32"/>
          <w:highlight w:val="none"/>
          <w:lang w:val="en-US" w:eastAsia="zh-CN"/>
        </w:rPr>
        <w:t>鼓励有国际影响力的高端知名品牌、设计师品牌、高级定制品牌等在海口市首发新品，举办时尚走秀、国际展会和发布活动。支持商业设施运营单位等开展投资促进和商务推介活动，加大品牌首店招引力度。探索实行新产品“预归类”、预裁定、预先检测试点和进口商品检验结果采信制度。</w:t>
      </w:r>
    </w:p>
    <w:p>
      <w:pPr>
        <w:ind w:firstLine="602"/>
        <w:rPr>
          <w:rFonts w:hint="default"/>
          <w:b/>
          <w:bCs/>
          <w:color w:val="auto"/>
          <w:highlight w:val="none"/>
          <w:lang w:val="en-US" w:eastAsia="zh-CN"/>
        </w:rPr>
      </w:pPr>
      <w:r>
        <w:rPr>
          <w:rFonts w:hint="eastAsia"/>
          <w:b/>
          <w:bCs/>
          <w:color w:val="auto"/>
          <w:highlight w:val="none"/>
          <w:lang w:val="en-US" w:eastAsia="zh-CN"/>
        </w:rPr>
        <w:t>3.发展网红经济</w:t>
      </w:r>
    </w:p>
    <w:p>
      <w:pPr>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val="0"/>
          <w:bCs w:val="0"/>
          <w:color w:val="auto"/>
          <w:sz w:val="32"/>
          <w:szCs w:val="32"/>
          <w:highlight w:val="none"/>
          <w:lang w:val="en-US" w:eastAsia="zh-CN"/>
        </w:rPr>
        <w:t>依托海口市本地产业的特色产品和资源优势，鼓励企业借助网红直播、短视频等新业态，链接本地特色产品与国际、国内消费市场，提升消费体验。鼓励企业自主引进各类行业主播，对企业引进和培养优秀网红主播予以支持。对符合人才政策条件的优秀网红主播给予人才政策支持。支持网红达人创新创业，对其创业提供融资、场地入驻、产品对接服务等政策支持。</w:t>
      </w:r>
    </w:p>
    <w:p>
      <w:pPr>
        <w:ind w:firstLine="602"/>
        <w:rPr>
          <w:rFonts w:hint="default"/>
          <w:b/>
          <w:bCs/>
          <w:color w:val="auto"/>
          <w:highlight w:val="none"/>
          <w:lang w:val="en-US" w:eastAsia="zh-CN"/>
        </w:rPr>
      </w:pPr>
      <w:r>
        <w:rPr>
          <w:rFonts w:hint="eastAsia"/>
          <w:b/>
          <w:bCs/>
          <w:color w:val="auto"/>
          <w:highlight w:val="none"/>
          <w:lang w:val="en-US" w:eastAsia="zh-CN"/>
        </w:rPr>
        <w:t>4.促进国货新发展</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顺应国产品牌在消费领域影响力与日俱增的趋势，</w:t>
      </w:r>
      <w:r>
        <w:rPr>
          <w:rFonts w:hint="eastAsia" w:ascii="仿宋_GB2312" w:hAnsi="仿宋_GB2312" w:eastAsia="仿宋_GB2312" w:cs="仿宋_GB2312"/>
          <w:b w:val="0"/>
          <w:bCs w:val="0"/>
          <w:color w:val="auto"/>
          <w:highlight w:val="none"/>
          <w:lang w:val="en-US" w:eastAsia="zh-CN"/>
        </w:rPr>
        <w:t>加强自主品牌建设，结合新型消费发展趋势，全面提升国产商品和服务竞争力。</w:t>
      </w:r>
      <w:r>
        <w:rPr>
          <w:rFonts w:hint="eastAsia" w:ascii="仿宋_GB2312" w:hAnsi="仿宋_GB2312" w:eastAsia="仿宋_GB2312" w:cs="仿宋_GB2312"/>
          <w:color w:val="auto"/>
          <w:highlight w:val="none"/>
          <w:lang w:val="en-US" w:eastAsia="zh-CN"/>
        </w:rPr>
        <w:t>鼓励支持电子、服装、食品、化妆品等领域的优质国货企业落户海口市，促进国货消费。</w:t>
      </w:r>
    </w:p>
    <w:p>
      <w:pPr>
        <w:rPr>
          <w:rFonts w:hint="eastAsia" w:ascii="Times New Roman"/>
          <w:color w:val="auto"/>
          <w:highlight w:val="none"/>
        </w:rPr>
      </w:pPr>
      <w:bookmarkStart w:id="54" w:name="_Toc67046896"/>
      <w:r>
        <w:rPr>
          <w:rFonts w:hint="eastAsia" w:ascii="Times New Roman"/>
          <w:color w:val="auto"/>
          <w:highlight w:val="none"/>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color w:val="auto"/>
          <w:highlight w:val="none"/>
          <w:lang w:val="en-US" w:eastAsia="zh-CN"/>
        </w:rPr>
      </w:pPr>
      <w:bookmarkStart w:id="55" w:name="_Toc14082"/>
      <w:r>
        <w:rPr>
          <w:rFonts w:hint="eastAsia" w:ascii="Times New Roman"/>
          <w:color w:val="auto"/>
          <w:highlight w:val="none"/>
          <w:lang w:val="en-US" w:eastAsia="zh-CN"/>
        </w:rPr>
        <w:t>（三）推动线上线下消费融合发展</w:t>
      </w:r>
      <w:bookmarkEnd w:id="54"/>
      <w:bookmarkEnd w:id="55"/>
    </w:p>
    <w:p>
      <w:pPr>
        <w:ind w:firstLine="602"/>
        <w:rPr>
          <w:rFonts w:hint="eastAsia"/>
          <w:b/>
          <w:bCs/>
          <w:color w:val="auto"/>
          <w:highlight w:val="none"/>
          <w:lang w:val="en-US" w:eastAsia="zh-CN"/>
        </w:rPr>
      </w:pPr>
      <w:r>
        <w:rPr>
          <w:rFonts w:hint="eastAsia"/>
          <w:b/>
          <w:bCs/>
          <w:color w:val="auto"/>
          <w:highlight w:val="none"/>
          <w:lang w:val="en-US" w:eastAsia="zh-CN"/>
        </w:rPr>
        <w:t>1.促进线上线下消费双向提速</w:t>
      </w:r>
    </w:p>
    <w:p>
      <w:pPr>
        <w:ind w:firstLine="602"/>
        <w:rPr>
          <w:bCs/>
          <w:color w:val="auto"/>
          <w:highlight w:val="none"/>
        </w:rPr>
      </w:pPr>
      <w:r>
        <w:rPr>
          <w:rFonts w:hint="eastAsia" w:ascii="仿宋_GB2312" w:hAnsi="仿宋_GB2312" w:eastAsia="仿宋_GB2312" w:cs="仿宋_GB2312"/>
          <w:bCs/>
          <w:color w:val="auto"/>
          <w:highlight w:val="none"/>
        </w:rPr>
        <w:t>促进网络、平台、终端贯通，支持互联网平台企业特别是电商平台向线下延伸拓展，加快传统线下业态数字化改造和转型升级。引导实体企业更多开发数字化产品和服务。推动线上线下消费高效融合、大中小企业协同联动、上下游全链条一体发展。加快推进智慧社区建设，搭建智慧社区数据平台，大力发展线上线下社区服务业。支持相关企业开展信息消费体验中心（馆）建设。</w:t>
      </w:r>
    </w:p>
    <w:p>
      <w:pPr>
        <w:ind w:firstLine="602"/>
        <w:rPr>
          <w:rFonts w:hint="eastAsia"/>
          <w:b/>
          <w:bCs/>
          <w:color w:val="auto"/>
          <w:highlight w:val="none"/>
          <w:lang w:val="en-US" w:eastAsia="zh-CN"/>
        </w:rPr>
      </w:pPr>
      <w:r>
        <w:rPr>
          <w:rFonts w:hint="eastAsia"/>
          <w:b/>
          <w:bCs/>
          <w:color w:val="auto"/>
          <w:highlight w:val="none"/>
          <w:lang w:val="en-US" w:eastAsia="zh-CN"/>
        </w:rPr>
        <w:t>2.培育新零售</w:t>
      </w:r>
    </w:p>
    <w:p>
      <w:pP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Cs/>
          <w:color w:val="auto"/>
          <w:highlight w:val="none"/>
        </w:rPr>
        <w:t>创新无接触、少接触型消费模式，探索发展智慧超市、智慧商店、智慧餐厅等新零售业态。鼓励商贸流通业态与模式创新，组织商业模式创新大赛，开展“直播带货大比拼”活动。实施垂直电商平台培育计划。</w:t>
      </w:r>
    </w:p>
    <w:p>
      <w:pPr>
        <w:pStyle w:val="4"/>
        <w:keepNext/>
        <w:keepLines/>
        <w:pageBreakBefore w:val="0"/>
        <w:widowControl w:val="0"/>
        <w:kinsoku/>
        <w:wordWrap/>
        <w:overflowPunct/>
        <w:topLinePunct w:val="0"/>
        <w:autoSpaceDE/>
        <w:autoSpaceDN/>
        <w:bidi w:val="0"/>
        <w:adjustRightInd/>
        <w:snapToGrid/>
        <w:spacing w:before="0" w:after="0"/>
        <w:textAlignment w:val="auto"/>
        <w:outlineLvl w:val="1"/>
        <w:rPr>
          <w:rFonts w:hint="default"/>
          <w:color w:val="auto"/>
          <w:highlight w:val="none"/>
          <w:lang w:val="en-US" w:eastAsia="zh-CN"/>
        </w:rPr>
      </w:pPr>
      <w:bookmarkStart w:id="56" w:name="_Toc10011"/>
      <w:r>
        <w:rPr>
          <w:rFonts w:hint="eastAsia"/>
          <w:color w:val="auto"/>
          <w:highlight w:val="none"/>
          <w:lang w:val="en-US" w:eastAsia="zh-CN"/>
        </w:rPr>
        <w:t>（四）发展信息消费</w:t>
      </w:r>
      <w:bookmarkEnd w:id="5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1.助力打造智能体验岛</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cs="Times New Roman"/>
          <w:color w:val="auto"/>
          <w:highlight w:val="none"/>
        </w:rPr>
      </w:pPr>
      <w:r>
        <w:rPr>
          <w:rFonts w:hint="eastAsia" w:ascii="仿宋_GB2312" w:hAnsi="仿宋_GB2312" w:eastAsia="仿宋_GB2312" w:cs="仿宋_GB2312"/>
          <w:color w:val="auto"/>
          <w:highlight w:val="none"/>
        </w:rPr>
        <w:t>提高信息消费供给水平，</w:t>
      </w:r>
      <w:r>
        <w:rPr>
          <w:rFonts w:hint="eastAsia" w:ascii="仿宋_GB2312" w:hAnsi="仿宋_GB2312" w:eastAsia="仿宋_GB2312" w:cs="仿宋_GB2312"/>
          <w:b w:val="0"/>
          <w:bCs w:val="0"/>
          <w:color w:val="auto"/>
          <w:highlight w:val="none"/>
          <w:lang w:val="en-US" w:eastAsia="zh-CN"/>
        </w:rPr>
        <w:t>培育壮大互联网、新一代信息技术，</w:t>
      </w:r>
      <w:r>
        <w:rPr>
          <w:rFonts w:hint="eastAsia" w:ascii="仿宋_GB2312" w:hAnsi="仿宋_GB2312" w:eastAsia="仿宋_GB2312" w:cs="仿宋_GB2312"/>
          <w:color w:val="auto"/>
          <w:highlight w:val="none"/>
        </w:rPr>
        <w:t>加大信息基础设施建设投入力度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val="0"/>
          <w:bCs w:val="0"/>
          <w:color w:val="auto"/>
          <w:highlight w:val="none"/>
          <w:lang w:val="en-US" w:eastAsia="zh-CN"/>
        </w:rPr>
        <w:t>做大做强信息产业集群。</w:t>
      </w:r>
      <w:r>
        <w:rPr>
          <w:rFonts w:hint="eastAsia" w:ascii="仿宋_GB2312" w:hAnsi="仿宋_GB2312" w:eastAsia="仿宋_GB2312" w:cs="仿宋_GB2312"/>
          <w:color w:val="auto"/>
          <w:highlight w:val="none"/>
        </w:rPr>
        <w:t>推进建设全国信息消费示范城市，推进建设信息消费示范区，落地一批信息消费体验中心，打造数字生活新服务标杆城市。推进互联网与协同制造、机器人、汽车、商业零售、交通运输、农业、教育、医疗、旅游、文化、娱乐等产业跨界融合。建立健全公共数据资源开放共享体系。推动消费类软件、高端工业软件研发应用，推荐优质软件产品申报国家新型信息消费示范项目。促进信息产品服务创新，改善信息消费环境，激发信息消费市场主体活力，加强信息安全保障能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2.扩大信息产品消费</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支持企业加快线上线下体验中心建设，积极运用虚拟现实、增强现实、交互娱乐等技术丰富消费体验，培养消费者信息消费习惯。支持发展智能网联汽车、可穿戴设备、超高清视频终端、智慧家庭产品等新型信息产品，以及虚拟现实（VR）、增强现实（AR）、消费级无人机、服务机器人等前沿信息消费产品。促进超高清产业发展和超高清视频产品消费，加大对地方电视台4K超高清电视频道开播支持力度，丰富超高清视频内容供给。支持广电网络和电信网络升级改造，提升超高清视频传输保障能力，对超高清电视、机顶盒、虚拟现实/增强现实设备等产品推广应用予以补贴。</w:t>
      </w:r>
      <w:bookmarkStart w:id="57" w:name="_Toc67046882"/>
    </w:p>
    <w:p>
      <w:pPr>
        <w:pStyle w:val="4"/>
        <w:keepNext/>
        <w:keepLines/>
        <w:pageBreakBefore w:val="0"/>
        <w:widowControl w:val="0"/>
        <w:kinsoku/>
        <w:wordWrap/>
        <w:overflowPunct/>
        <w:topLinePunct w:val="0"/>
        <w:autoSpaceDE/>
        <w:autoSpaceDN/>
        <w:bidi w:val="0"/>
        <w:adjustRightInd/>
        <w:snapToGrid/>
        <w:spacing w:before="0" w:after="0"/>
        <w:textAlignment w:val="auto"/>
        <w:outlineLvl w:val="1"/>
        <w:rPr>
          <w:rFonts w:hint="eastAsia"/>
          <w:color w:val="auto"/>
          <w:highlight w:val="none"/>
          <w:lang w:val="en-US" w:eastAsia="zh-CN"/>
        </w:rPr>
      </w:pPr>
      <w:bookmarkStart w:id="58" w:name="_Toc21682"/>
      <w:r>
        <w:rPr>
          <w:rFonts w:hint="eastAsia"/>
          <w:color w:val="auto"/>
          <w:highlight w:val="none"/>
          <w:lang w:val="en-US" w:eastAsia="zh-CN"/>
        </w:rPr>
        <w:t>（五）推广绿色消费</w:t>
      </w:r>
      <w:bookmarkEnd w:id="57"/>
      <w:bookmarkEnd w:id="5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1.助力建设清洁能源岛</w:t>
      </w:r>
    </w:p>
    <w:p>
      <w:pPr>
        <w:ind w:firstLine="602"/>
        <w:rPr>
          <w:rFonts w:hint="eastAsia" w:ascii="仿宋_GB2312" w:hAnsi="仿宋_GB2312" w:eastAsia="仿宋_GB2312" w:cs="仿宋_GB2312"/>
          <w:color w:val="auto"/>
          <w:highlight w:val="none"/>
        </w:rPr>
      </w:pPr>
      <w:r>
        <w:rPr>
          <w:rFonts w:hint="eastAsia" w:ascii="仿宋_GB2312" w:hAnsi="仿宋_GB2312" w:eastAsia="仿宋_GB2312" w:cs="仿宋_GB2312"/>
          <w:b w:val="0"/>
          <w:bCs w:val="0"/>
          <w:color w:val="auto"/>
          <w:highlight w:val="none"/>
          <w:lang w:val="en-US" w:eastAsia="zh-CN"/>
        </w:rPr>
        <w:t>牢固树立生态优先、绿色发展理念，坚持绿色发展。</w:t>
      </w:r>
      <w:r>
        <w:rPr>
          <w:rFonts w:hint="eastAsia" w:ascii="仿宋_GB2312" w:hAnsi="仿宋_GB2312" w:eastAsia="仿宋_GB2312" w:cs="仿宋_GB2312"/>
          <w:color w:val="auto"/>
          <w:highlight w:val="none"/>
        </w:rPr>
        <w:t>推进能源资源节约型社会建设，建设清洁低碳、安全高效的能源体系。因地制宜开发利用地热能。促进生态产业和产业生态化，全方位全过程推行绿色规划、绿色设计、绿色投资、绿色建设、绿色生产、绿色流通。提高能源资源利用综合效益，积极发展循环经济，促进经济社会发展绿色转型。</w:t>
      </w:r>
    </w:p>
    <w:p>
      <w:pPr>
        <w:ind w:firstLine="602"/>
        <w:rPr>
          <w:rFonts w:hint="eastAsia"/>
          <w:b/>
          <w:bCs/>
          <w:color w:val="auto"/>
          <w:highlight w:val="none"/>
          <w:lang w:val="en-US" w:eastAsia="zh-CN"/>
        </w:rPr>
      </w:pPr>
      <w:r>
        <w:rPr>
          <w:rFonts w:hint="eastAsia"/>
          <w:b/>
          <w:bCs/>
          <w:color w:val="auto"/>
          <w:highlight w:val="none"/>
          <w:lang w:val="en-US" w:eastAsia="zh-CN"/>
        </w:rPr>
        <w:t>2.推广绿色建筑</w:t>
      </w:r>
    </w:p>
    <w:p>
      <w:pPr>
        <w:ind w:firstLine="602"/>
        <w:rPr>
          <w:rFonts w:hint="eastAsia"/>
          <w:color w:val="auto"/>
          <w:highlight w:val="none"/>
          <w:lang w:val="en-US" w:eastAsia="zh-CN"/>
        </w:rPr>
      </w:pPr>
      <w:r>
        <w:rPr>
          <w:rFonts w:hint="eastAsia" w:ascii="仿宋_GB2312" w:hAnsi="仿宋_GB2312" w:eastAsia="仿宋_GB2312" w:cs="仿宋_GB2312"/>
          <w:bCs/>
          <w:color w:val="auto"/>
          <w:highlight w:val="none"/>
        </w:rPr>
        <w:t>科学引导开展绿色建材标识产品评价，发布标识产品推广目录。大力推行绿色建造方式，扩大绿色建材消费，积极推广钢结构装配式建筑，加大钢结构装配式建筑在学校、医院、办公楼、写字楼等公共建筑及商品房、保障性住房和农房建设等住宅项目中的应用，全面提升建筑质量和品质。加强建筑材料循环利用，促进建筑垃圾减量化</w:t>
      </w:r>
      <w:r>
        <w:rPr>
          <w:rFonts w:hint="eastAsia" w:ascii="仿宋_GB2312" w:hAnsi="仿宋_GB2312" w:eastAsia="仿宋_GB2312" w:cs="仿宋_GB2312"/>
          <w:bCs/>
          <w:color w:val="auto"/>
          <w:highlight w:val="none"/>
          <w:lang w:eastAsia="zh-CN"/>
        </w:rPr>
        <w:t>。</w:t>
      </w:r>
      <w:r>
        <w:rPr>
          <w:rFonts w:hint="eastAsia" w:ascii="仿宋_GB2312" w:hAnsi="仿宋_GB2312" w:eastAsia="仿宋_GB2312" w:cs="仿宋_GB2312"/>
          <w:color w:val="auto"/>
          <w:highlight w:val="none"/>
        </w:rPr>
        <w:t>实行碳排放总量增量控制，创建近零碳排放示范区。</w:t>
      </w:r>
      <w:r>
        <w:rPr>
          <w:rFonts w:hint="eastAsia" w:ascii="仿宋_GB2312" w:hAnsi="仿宋_GB2312" w:eastAsia="仿宋_GB2312" w:cs="仿宋_GB2312"/>
          <w:color w:val="auto"/>
          <w:highlight w:val="none"/>
          <w:lang w:val="en-US" w:eastAsia="zh-CN"/>
        </w:rPr>
        <w:t>建立健全绿色低碳循环发展经济体系。逐步开展建筑领域碳达峰、碳中和行动。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3.推广绿色产品应用</w:t>
      </w:r>
    </w:p>
    <w:p>
      <w:pPr>
        <w:ind w:firstLine="602"/>
        <w:rPr>
          <w:rFonts w:hint="eastAsia" w:ascii="黑体" w:hAnsi="黑体" w:eastAsia="黑体" w:cs="黑体"/>
          <w:b w:val="0"/>
          <w:bCs/>
          <w:color w:val="auto"/>
          <w:sz w:val="32"/>
          <w:szCs w:val="32"/>
          <w:highlight w:val="none"/>
          <w:lang w:val="en-US" w:eastAsia="zh-CN"/>
        </w:rPr>
      </w:pPr>
      <w:r>
        <w:rPr>
          <w:rFonts w:hint="eastAsia" w:ascii="仿宋_GB2312" w:hAnsi="仿宋_GB2312" w:eastAsia="仿宋_GB2312" w:cs="仿宋_GB2312"/>
          <w:b w:val="0"/>
          <w:bCs w:val="0"/>
          <w:color w:val="auto"/>
          <w:highlight w:val="none"/>
          <w:lang w:val="en-US" w:eastAsia="zh-CN"/>
        </w:rPr>
        <w:t>引导市民群众形成“禁塑”的消费习惯、自觉使用全生物降解材料等替代品，倡导绿色环保的生活方式</w:t>
      </w:r>
      <w:r>
        <w:rPr>
          <w:rFonts w:hint="eastAsia" w:ascii="仿宋_GB2312" w:hAnsi="仿宋_GB2312" w:eastAsia="仿宋_GB2312" w:cs="仿宋_GB2312"/>
          <w:color w:val="auto"/>
          <w:highlight w:val="none"/>
        </w:rPr>
        <w:t>。研究建立绿色产品消费积分制度。以绿色产品供给、绿色公交设施建设等为重点推进绿色消费，加快推进绿色产品标准、认证和标识体系建设，推动绿色产品采信，加大绿色产品体系宣传。扩大绿色产品采购范围，推广和鼓励使用环境标志产品，完善工业节能与绿色制造标准体系，引领绿色节能产品、绿色设计产品推广应用，推进绿色有机地理标志农产品发展。创建一批绿色商场，在继续做好绿色购物中心创建基础上，逐步向超市、专业店等业态延伸，引导流通企业增设绿色产品专区，扩大绿色产品销售。</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firstLine="640" w:firstLineChars="200"/>
        <w:textAlignment w:val="auto"/>
        <w:rPr>
          <w:rFonts w:hint="default" w:cs="Times New Roman"/>
          <w:b/>
          <w:bCs/>
          <w:color w:val="auto"/>
          <w:highlight w:val="none"/>
          <w:lang w:val="en-US" w:eastAsia="zh-CN"/>
        </w:rPr>
      </w:pPr>
      <w:bookmarkStart w:id="59" w:name="_Toc32499"/>
      <w:r>
        <w:rPr>
          <w:rFonts w:hint="eastAsia" w:ascii="黑体" w:hAnsi="黑体" w:eastAsia="黑体" w:cs="黑体"/>
          <w:b w:val="0"/>
          <w:bCs/>
          <w:color w:val="auto"/>
          <w:sz w:val="32"/>
          <w:szCs w:val="32"/>
          <w:highlight w:val="none"/>
          <w:lang w:val="en-US" w:eastAsia="zh-CN"/>
        </w:rPr>
        <w:t>八、完善商业网点布局</w:t>
      </w:r>
      <w:bookmarkEnd w:id="59"/>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color w:val="auto"/>
          <w:highlight w:val="none"/>
          <w:lang w:val="en-US" w:eastAsia="zh-CN"/>
        </w:rPr>
      </w:pPr>
      <w:bookmarkStart w:id="60" w:name="_Toc8465"/>
      <w:r>
        <w:rPr>
          <w:rFonts w:hint="eastAsia" w:ascii="Times New Roman"/>
          <w:color w:val="auto"/>
          <w:highlight w:val="none"/>
          <w:lang w:val="en-US" w:eastAsia="zh-CN"/>
        </w:rPr>
        <w:t>（一）优化完善商圈布局</w:t>
      </w:r>
      <w:bookmarkEnd w:id="60"/>
    </w:p>
    <w:p>
      <w:pPr>
        <w:spacing w:line="360" w:lineRule="auto"/>
        <w:ind w:firstLine="640" w:firstLineChars="200"/>
        <w:rPr>
          <w:rFonts w:hint="default" w:ascii="Times New Roman" w:hAnsi="Times New Roman" w:eastAsia="仿宋_GB2312" w:cs="Times New Roman"/>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高标准、差异化建设国际消费核心商圈，高水平搭建消费促进平台。对标全球优质商圈，优化规划布局、加快业态升级、提升软硬件水平</w:t>
      </w:r>
      <w:bookmarkStart w:id="61" w:name="_Hlk44670997"/>
      <w:r>
        <w:rPr>
          <w:rFonts w:hint="eastAsia" w:ascii="仿宋_GB2312" w:hAnsi="仿宋_GB2312" w:eastAsia="仿宋_GB2312" w:cs="仿宋_GB2312"/>
          <w:color w:val="auto"/>
          <w:sz w:val="32"/>
          <w:highlight w:val="none"/>
          <w:lang w:val="en-US" w:eastAsia="zh-CN"/>
        </w:rPr>
        <w:t>，在特色标志性地点打造一批中高端特色旅游消费商业区，升级改造一批旧城区商业中心，推动单一商业购物中心融合销售、体验、休闲、娱乐、定制、老字号文化等新型复合功能。</w:t>
      </w:r>
      <w:bookmarkEnd w:id="61"/>
      <w:r>
        <w:rPr>
          <w:rFonts w:hint="eastAsia" w:ascii="仿宋_GB2312" w:hAnsi="仿宋_GB2312" w:eastAsia="仿宋_GB2312" w:cs="仿宋_GB2312"/>
          <w:b/>
          <w:bCs/>
          <w:color w:val="auto"/>
          <w:sz w:val="32"/>
          <w:highlight w:val="none"/>
          <w:lang w:val="en-US" w:eastAsia="zh-CN"/>
        </w:rPr>
        <w:t>发展智慧商圈和智慧店铺。</w:t>
      </w:r>
      <w:r>
        <w:rPr>
          <w:rFonts w:hint="eastAsia" w:ascii="仿宋_GB2312" w:hAnsi="仿宋_GB2312" w:eastAsia="仿宋_GB2312" w:cs="仿宋_GB2312"/>
          <w:color w:val="auto"/>
          <w:sz w:val="32"/>
          <w:highlight w:val="none"/>
          <w:lang w:val="en-US" w:eastAsia="zh-CN"/>
        </w:rPr>
        <w:t>推动传统商业中心向科技时尚、信息互通、服务智能、安全规范的智慧商圈转型升级，运用新技术、新手段加强消费互动和消费运行监测，引导商贸企业针对消费群体、商品供求、物流配送、交通引导、公共服务等实现智能监控分析。鼓励商贸企业和品牌店线上线下融合发展，全景实时展示商品和服务，推广网订店取、移动支付、智能配送、实时评价、先行赔付等新消费服务保障模式。</w:t>
      </w:r>
    </w:p>
    <w:p>
      <w:pPr>
        <w:rPr>
          <w:rFonts w:hint="eastAsia" w:ascii="Times New Roman"/>
          <w:color w:val="auto"/>
          <w:highlight w:val="none"/>
          <w:lang w:val="en-US" w:eastAsia="zh-CN"/>
        </w:rPr>
      </w:pPr>
      <w:r>
        <w:rPr>
          <w:rFonts w:hint="eastAsia" w:ascii="Times New Roman"/>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Times New Roman"/>
          <w:color w:val="auto"/>
          <w:highlight w:val="none"/>
          <w:lang w:val="en-US" w:eastAsia="zh-CN"/>
        </w:rPr>
      </w:pPr>
      <w:bookmarkStart w:id="62" w:name="_Toc27210"/>
      <w:r>
        <w:rPr>
          <w:rFonts w:hint="eastAsia" w:ascii="Times New Roman"/>
          <w:color w:val="auto"/>
          <w:highlight w:val="none"/>
          <w:lang w:val="en-US" w:eastAsia="zh-CN"/>
        </w:rPr>
        <w:t>（二）优化大型商业综合体布局</w:t>
      </w:r>
      <w:bookmarkEnd w:id="6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于已建成的大型商业综合体积极支持其发展；对规划的大型商业综合体要慎重论证、高质量建设；对已不能运营的大型商业综合体通过改变建筑用途，并积极配套相关政策，促使其盘活转型提升。优化调整市本级大型商业综合体的空间布局，使之与城市新区建设、城市人口的空间分布特征相适应，解决不同片区人口数量与商业综合体空间分布数量不适应的矛盾。调整商业综合体特别是大型购物中心的发展模式，优化业态结构；优化商业综合体的交通环境，特别是小汽车停车位的供给以及综合体与周边区域的慢行系统建设。</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Times New Roman"/>
          <w:color w:val="auto"/>
          <w:highlight w:val="none"/>
          <w:lang w:val="en-US" w:eastAsia="zh-CN"/>
        </w:rPr>
      </w:pPr>
      <w:bookmarkStart w:id="63" w:name="_Toc2388"/>
      <w:r>
        <w:rPr>
          <w:rFonts w:hint="eastAsia" w:ascii="Times New Roman"/>
          <w:color w:val="auto"/>
          <w:highlight w:val="none"/>
          <w:lang w:val="en-US" w:eastAsia="zh-CN"/>
        </w:rPr>
        <w:t>（三）推动品牌连锁便利店发展</w:t>
      </w:r>
      <w:bookmarkEnd w:id="63"/>
    </w:p>
    <w:p>
      <w:pPr>
        <w:keepNext w:val="0"/>
        <w:keepLines w:val="0"/>
        <w:widowControl/>
        <w:suppressLineNumbers w:val="0"/>
        <w:ind w:firstLine="640" w:firstLineChars="200"/>
        <w:jc w:val="left"/>
        <w:rPr>
          <w:rFonts w:hint="eastAsia"/>
          <w:color w:val="auto"/>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完善便利店网点配置，</w:t>
      </w:r>
      <w:r>
        <w:rPr>
          <w:rFonts w:hint="eastAsia" w:ascii="仿宋_GB2312" w:hAnsi="仿宋_GB2312" w:eastAsia="仿宋_GB2312" w:cs="仿宋_GB2312"/>
          <w:b w:val="0"/>
          <w:bCs w:val="0"/>
          <w:color w:val="auto"/>
          <w:sz w:val="32"/>
          <w:szCs w:val="32"/>
          <w:highlight w:val="none"/>
          <w:lang w:val="en-US" w:eastAsia="zh-CN"/>
        </w:rPr>
        <w:t>打造“15分钟社区生活圈”。</w:t>
      </w:r>
      <w:r>
        <w:rPr>
          <w:rFonts w:hint="eastAsia" w:ascii="仿宋_GB2312" w:hAnsi="仿宋_GB2312" w:eastAsia="仿宋_GB2312" w:cs="仿宋_GB2312"/>
          <w:color w:val="auto"/>
          <w:kern w:val="0"/>
          <w:sz w:val="32"/>
          <w:szCs w:val="32"/>
          <w:highlight w:val="none"/>
          <w:lang w:val="en-US" w:eastAsia="zh-CN" w:bidi="ar"/>
        </w:rPr>
        <w:t>推动品牌连锁便利店纳入城市公共服务基础设施体系建设，推动落实新建社区商业和综合服务设施面积占社区建筑面积比例不低于10%的要求。鼓励</w:t>
      </w:r>
      <w:r>
        <w:rPr>
          <w:rFonts w:hint="eastAsia" w:ascii="仿宋_GB2312" w:hAnsi="仿宋_GB2312" w:eastAsia="仿宋_GB2312" w:cs="仿宋_GB2312"/>
          <w:color w:val="auto"/>
          <w:kern w:val="0"/>
          <w:sz w:val="32"/>
          <w:szCs w:val="32"/>
          <w:highlight w:val="none"/>
          <w:shd w:val="clear" w:color="auto" w:fill="FFFFFF"/>
        </w:rPr>
        <w:t>公园、高铁、医院、广场等公共服务场所</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优先引入品牌连锁便利店。</w:t>
      </w:r>
      <w:r>
        <w:rPr>
          <w:rFonts w:hint="eastAsia" w:ascii="仿宋_GB2312" w:hAnsi="仿宋_GB2312" w:eastAsia="仿宋_GB2312" w:cs="仿宋_GB2312"/>
          <w:color w:val="auto"/>
          <w:kern w:val="0"/>
          <w:sz w:val="32"/>
          <w:szCs w:val="32"/>
          <w:highlight w:val="none"/>
          <w:shd w:val="clear" w:color="auto" w:fill="FFFFFF"/>
        </w:rPr>
        <w:t>鼓励品牌连锁便利店企业开设24小时便利店</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color w:val="auto"/>
          <w:kern w:val="0"/>
          <w:sz w:val="32"/>
          <w:szCs w:val="32"/>
          <w:highlight w:val="none"/>
          <w:shd w:val="clear" w:color="auto" w:fill="FFFFFF"/>
          <w:lang w:val="en-US" w:eastAsia="zh-CN"/>
        </w:rPr>
        <w:t>提供餐饮、收发快递、家政服务等便民服务</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rPr>
        <w:t>支持品牌连锁</w:t>
      </w:r>
      <w:r>
        <w:rPr>
          <w:rFonts w:hint="eastAsia" w:ascii="仿宋_GB2312" w:hAnsi="仿宋_GB2312" w:eastAsia="仿宋_GB2312" w:cs="仿宋_GB2312"/>
          <w:color w:val="auto"/>
          <w:kern w:val="0"/>
          <w:sz w:val="32"/>
          <w:szCs w:val="32"/>
          <w:highlight w:val="none"/>
          <w:lang w:val="en-US" w:eastAsia="zh-CN"/>
        </w:rPr>
        <w:t>便利店企业</w:t>
      </w:r>
      <w:r>
        <w:rPr>
          <w:rFonts w:hint="eastAsia" w:ascii="仿宋_GB2312" w:hAnsi="仿宋_GB2312" w:eastAsia="仿宋_GB2312" w:cs="仿宋_GB2312"/>
          <w:color w:val="auto"/>
          <w:kern w:val="0"/>
          <w:sz w:val="32"/>
          <w:szCs w:val="32"/>
          <w:highlight w:val="none"/>
        </w:rPr>
        <w:t>自建或采用第三方物流服务，实施共同配送、集中配送，建设集约、高效的物流配送体系。支持便利店企业开发自有品牌商品，扩大鲜食产品销售，鼓励有条件的企业发展食品、生鲜产品生产基地和中央厨房，建立全程冷链配送系统。</w:t>
      </w:r>
      <w:r>
        <w:rPr>
          <w:rFonts w:hint="eastAsia" w:ascii="仿宋_GB2312" w:hAnsi="仿宋_GB2312" w:eastAsia="仿宋_GB2312" w:cs="仿宋_GB2312"/>
          <w:color w:val="auto"/>
          <w:kern w:val="0"/>
          <w:sz w:val="32"/>
          <w:szCs w:val="32"/>
          <w:highlight w:val="none"/>
          <w:shd w:val="clear" w:color="auto" w:fill="FFFFFF"/>
        </w:rPr>
        <w:t>支持无人便利店、智能零售柜。</w:t>
      </w:r>
      <w:r>
        <w:rPr>
          <w:rFonts w:hint="eastAsia" w:ascii="仿宋_GB2312" w:hAnsi="仿宋_GB2312" w:eastAsia="仿宋_GB2312" w:cs="仿宋_GB2312"/>
          <w:color w:val="auto"/>
          <w:sz w:val="32"/>
          <w:szCs w:val="32"/>
          <w:highlight w:val="none"/>
          <w:shd w:val="clear" w:color="auto" w:fill="FFFFFF"/>
        </w:rPr>
        <w:t>积极推进便利店O2O模式，鼓励品牌连锁便利店开设线上销售平台，为周边社区提供线上下单、线下体验、送货上门等服务。</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Times New Roman"/>
          <w:color w:val="auto"/>
          <w:highlight w:val="none"/>
          <w:lang w:val="en-US" w:eastAsia="zh-CN"/>
        </w:rPr>
      </w:pPr>
      <w:bookmarkStart w:id="64" w:name="_Toc24518"/>
      <w:r>
        <w:rPr>
          <w:rFonts w:hint="eastAsia" w:ascii="Times New Roman"/>
          <w:color w:val="auto"/>
          <w:highlight w:val="none"/>
          <w:lang w:val="en-US" w:eastAsia="zh-CN"/>
        </w:rPr>
        <w:t>（四）建设改造高品位商业街</w:t>
      </w:r>
      <w:bookmarkEnd w:id="6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支持一批基础好、潜力大的步行街、商业区改造提升，提升购物、餐饮等传统业态，布局体验式、互动式新兴业态，加强街区环境改造整治。深化步行街改造提升工作，鼓励有条件的街区加快数字化改造，提供全方位数字生活新服务。将步行街和夜间经济示范街提升改造纳入城市新型基础设施建设投资项目。各区落实1－2条步行街作为重点项目，全面提升商业街消费空间和消费环境。</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Times New Roman"/>
          <w:color w:val="auto"/>
          <w:highlight w:val="none"/>
          <w:lang w:val="en-US" w:eastAsia="zh-CN"/>
        </w:rPr>
      </w:pPr>
      <w:bookmarkStart w:id="65" w:name="_Toc5808"/>
      <w:r>
        <w:rPr>
          <w:rFonts w:hint="eastAsia" w:ascii="Times New Roman"/>
          <w:color w:val="auto"/>
          <w:highlight w:val="none"/>
          <w:lang w:val="en-US" w:eastAsia="zh-CN"/>
        </w:rPr>
        <w:t>（五）打造国际时尚消费地标</w:t>
      </w:r>
      <w:bookmarkEnd w:id="65"/>
    </w:p>
    <w:p>
      <w:pPr>
        <w:pStyle w:val="2"/>
        <w:rPr>
          <w:rFonts w:hint="eastAsia"/>
          <w:color w:val="auto"/>
          <w:highlight w:val="none"/>
          <w:lang w:val="en-US" w:eastAsia="zh-CN"/>
        </w:rPr>
      </w:pPr>
      <w:r>
        <w:rPr>
          <w:rFonts w:hint="eastAsia"/>
          <w:color w:val="auto"/>
          <w:highlight w:val="none"/>
        </w:rPr>
        <w:t>汇聚全球高端知名品牌，支持国内外一线品牌总部机构在</w:t>
      </w:r>
      <w:r>
        <w:rPr>
          <w:rFonts w:hint="eastAsia"/>
          <w:color w:val="auto"/>
          <w:highlight w:val="none"/>
          <w:lang w:val="en-US" w:eastAsia="zh-CN"/>
        </w:rPr>
        <w:t>海口</w:t>
      </w:r>
      <w:r>
        <w:rPr>
          <w:rFonts w:hint="eastAsia"/>
          <w:color w:val="auto"/>
          <w:highlight w:val="none"/>
        </w:rPr>
        <w:t>落地，培育买手团队，大力引进品牌“首店”、旗舰店。举办一批国际博览会、购物节、时尚周、消费展和世界级赛事活动，增强海口大英山商务区等国际消费社区吸引力。高标准建设各类主题公园，建成一批国际消费标志项目，培育具备全球辐射力的旅游消费新增长点。完善公共场所国际化引导标识和便利化服务设施，提升消费环境国际化水平。</w:t>
      </w:r>
    </w:p>
    <w:p>
      <w:pPr>
        <w:outlineLvl w:val="1"/>
        <w:rPr>
          <w:rFonts w:hint="eastAsia" w:ascii="Times New Roman" w:hAnsi="Arial" w:eastAsia="楷体" w:cstheme="minorBidi"/>
          <w:b/>
          <w:color w:val="auto"/>
          <w:kern w:val="2"/>
          <w:sz w:val="32"/>
          <w:szCs w:val="24"/>
          <w:highlight w:val="none"/>
          <w:lang w:val="en-US" w:eastAsia="zh-CN" w:bidi="ar-SA"/>
        </w:rPr>
      </w:pPr>
      <w:bookmarkStart w:id="66" w:name="_Toc1126"/>
      <w:r>
        <w:rPr>
          <w:rFonts w:hint="eastAsia" w:ascii="Times New Roman" w:hAnsi="Arial" w:eastAsia="楷体" w:cstheme="minorBidi"/>
          <w:b/>
          <w:color w:val="auto"/>
          <w:kern w:val="2"/>
          <w:sz w:val="32"/>
          <w:szCs w:val="24"/>
          <w:highlight w:val="none"/>
          <w:lang w:val="en-US" w:eastAsia="zh-CN" w:bidi="ar-SA"/>
        </w:rPr>
        <w:t>（六）加快建设城市消费集聚区</w:t>
      </w:r>
      <w:bookmarkEnd w:id="66"/>
    </w:p>
    <w:p>
      <w:pPr>
        <w:rPr>
          <w:rFonts w:hint="eastAsia" w:eastAsia="仿宋" w:asciiTheme="minorAscii" w:hAnsiTheme="minorAscii" w:cstheme="minorBidi"/>
          <w:color w:val="auto"/>
          <w:kern w:val="2"/>
          <w:sz w:val="32"/>
          <w:szCs w:val="24"/>
          <w:highlight w:val="none"/>
          <w:lang w:val="en-US" w:eastAsia="zh-CN" w:bidi="ar-SA"/>
        </w:rPr>
      </w:pPr>
      <w:r>
        <w:rPr>
          <w:rFonts w:hint="eastAsia" w:cstheme="minorBidi"/>
          <w:color w:val="auto"/>
          <w:kern w:val="2"/>
          <w:sz w:val="32"/>
          <w:szCs w:val="24"/>
          <w:highlight w:val="none"/>
          <w:lang w:val="en-US" w:eastAsia="zh-CN" w:bidi="ar-SA"/>
        </w:rPr>
        <w:t>助力</w:t>
      </w:r>
      <w:r>
        <w:rPr>
          <w:rFonts w:hint="eastAsia" w:eastAsia="仿宋" w:asciiTheme="minorAscii" w:hAnsiTheme="minorAscii" w:cstheme="minorBidi"/>
          <w:color w:val="auto"/>
          <w:kern w:val="2"/>
          <w:sz w:val="32"/>
          <w:szCs w:val="24"/>
          <w:highlight w:val="none"/>
          <w:lang w:val="en-US" w:eastAsia="zh-CN" w:bidi="ar-SA"/>
        </w:rPr>
        <w:t>推进“全省一盘棋、全岛同城化”，</w:t>
      </w:r>
      <w:r>
        <w:rPr>
          <w:rFonts w:hint="eastAsia" w:cstheme="minorBidi"/>
          <w:color w:val="auto"/>
          <w:kern w:val="2"/>
          <w:sz w:val="32"/>
          <w:szCs w:val="24"/>
          <w:highlight w:val="none"/>
          <w:lang w:val="en-US" w:eastAsia="zh-CN" w:bidi="ar-SA"/>
        </w:rPr>
        <w:t>探索</w:t>
      </w:r>
      <w:r>
        <w:rPr>
          <w:rFonts w:hint="eastAsia" w:eastAsia="仿宋" w:asciiTheme="minorAscii" w:hAnsiTheme="minorAscii" w:cstheme="minorBidi"/>
          <w:color w:val="auto"/>
          <w:kern w:val="2"/>
          <w:sz w:val="32"/>
          <w:szCs w:val="24"/>
          <w:highlight w:val="none"/>
          <w:lang w:val="en-US" w:eastAsia="zh-CN" w:bidi="ar-SA"/>
        </w:rPr>
        <w:t>建设国家文化和旅游消费试点城市，对标国际知名旅游目的地，高标准、差异化布局具有国际影响力的大型综合性消费商圈。打造国际消费集聚区，支持海口江东新区打造国际旅游消费中心体验区，带动形成中小型消费城市梯队。</w:t>
      </w:r>
    </w:p>
    <w:p>
      <w:pPr>
        <w:outlineLvl w:val="1"/>
        <w:rPr>
          <w:rFonts w:hint="eastAsia" w:ascii="Times New Roman" w:hAnsi="Arial" w:eastAsia="楷体" w:cstheme="minorBidi"/>
          <w:b/>
          <w:color w:val="auto"/>
          <w:kern w:val="2"/>
          <w:sz w:val="32"/>
          <w:szCs w:val="24"/>
          <w:highlight w:val="none"/>
          <w:lang w:val="en-US" w:eastAsia="zh-CN" w:bidi="ar-SA"/>
        </w:rPr>
      </w:pPr>
      <w:bookmarkStart w:id="67" w:name="_Toc86"/>
      <w:r>
        <w:rPr>
          <w:rFonts w:hint="eastAsia" w:ascii="Times New Roman" w:hAnsi="Arial" w:eastAsia="楷体" w:cstheme="minorBidi"/>
          <w:b/>
          <w:color w:val="auto"/>
          <w:kern w:val="2"/>
          <w:sz w:val="32"/>
          <w:szCs w:val="24"/>
          <w:highlight w:val="none"/>
          <w:lang w:val="en-US" w:eastAsia="zh-CN" w:bidi="ar-SA"/>
        </w:rPr>
        <w:t>（七）推动农村商业网点建设</w:t>
      </w:r>
      <w:bookmarkEnd w:id="67"/>
    </w:p>
    <w:p>
      <w:pPr>
        <w:ind w:firstLine="602"/>
        <w:rPr>
          <w:rFonts w:cs="Times New Roman"/>
          <w:color w:val="auto"/>
          <w:highlight w:val="none"/>
        </w:rPr>
      </w:pPr>
      <w:r>
        <w:rPr>
          <w:rFonts w:hint="eastAsia"/>
          <w:color w:val="auto"/>
          <w:highlight w:val="none"/>
          <w:lang w:val="en-US" w:eastAsia="zh-CN"/>
        </w:rPr>
        <w:t>深入实施乡村振兴战略，挖掘农村消费。</w:t>
      </w:r>
      <w:r>
        <w:rPr>
          <w:rFonts w:hint="eastAsia" w:ascii="仿宋_GB2312" w:hAnsi="仿宋_GB2312" w:eastAsia="仿宋_GB2312" w:cs="仿宋_GB2312"/>
          <w:b w:val="0"/>
          <w:bCs w:val="0"/>
          <w:color w:val="auto"/>
          <w:sz w:val="32"/>
          <w:szCs w:val="32"/>
          <w:highlight w:val="none"/>
          <w:lang w:val="en-US" w:eastAsia="zh-CN"/>
        </w:rPr>
        <w:t>着力挖掘农村网购和旅游消费潜力，推动农商旅文业态集聚。顺应农村居民消费升级需要，鼓励大型商贸企业在乡镇布点。</w:t>
      </w:r>
      <w:r>
        <w:rPr>
          <w:rFonts w:hint="eastAsia" w:cs="Times New Roman"/>
          <w:color w:val="auto"/>
          <w:highlight w:val="none"/>
        </w:rPr>
        <w:t>支持建设立足乡村、贴近农民的生活消费服务综合体，提供购物、餐饮、休闲娱乐、农产品收购、农产品加工、商品配送、废旧物资回收等服务，把乡镇建成服务农民的区域中心。促进农村居民耐用消费品更新换代。引导电商企业在乡镇和农村建设服务网点，开展品牌消费、品质消费系列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default" w:ascii="黑体" w:hAnsi="黑体" w:eastAsia="黑体" w:cs="黑体"/>
          <w:b w:val="0"/>
          <w:bCs/>
          <w:color w:val="auto"/>
          <w:sz w:val="32"/>
          <w:szCs w:val="32"/>
          <w:highlight w:val="none"/>
          <w:lang w:val="en-US" w:eastAsia="zh-CN"/>
        </w:rPr>
      </w:pPr>
      <w:bookmarkStart w:id="68" w:name="_Toc2046"/>
      <w:r>
        <w:rPr>
          <w:rFonts w:hint="eastAsia" w:ascii="黑体" w:hAnsi="黑体" w:eastAsia="黑体" w:cs="黑体"/>
          <w:b w:val="0"/>
          <w:bCs/>
          <w:color w:val="auto"/>
          <w:sz w:val="32"/>
          <w:szCs w:val="32"/>
          <w:highlight w:val="none"/>
          <w:lang w:val="en-US" w:eastAsia="zh-CN"/>
        </w:rPr>
        <w:t>九、营造良好消费环境</w:t>
      </w:r>
      <w:bookmarkEnd w:id="68"/>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textAlignment w:val="auto"/>
        <w:rPr>
          <w:rFonts w:hint="eastAsia" w:ascii="Times New Roman"/>
          <w:color w:val="auto"/>
          <w:highlight w:val="none"/>
          <w:lang w:val="en-US" w:eastAsia="zh-CN"/>
        </w:rPr>
      </w:pPr>
      <w:bookmarkStart w:id="69" w:name="_Toc24207"/>
      <w:bookmarkStart w:id="70" w:name="_Toc67046910"/>
      <w:r>
        <w:rPr>
          <w:rFonts w:hint="eastAsia" w:ascii="Times New Roman"/>
          <w:color w:val="auto"/>
          <w:highlight w:val="none"/>
          <w:lang w:val="en-US" w:eastAsia="zh-CN"/>
        </w:rPr>
        <w:t>（一）持续提升居民消费能力</w:t>
      </w:r>
      <w:bookmarkEnd w:id="69"/>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r>
        <w:rPr>
          <w:rFonts w:hint="eastAsia"/>
          <w:b/>
          <w:bCs/>
          <w:color w:val="auto"/>
          <w:highlight w:val="none"/>
          <w:lang w:val="en-US" w:eastAsia="zh-CN"/>
        </w:rPr>
        <w:t>1.优化完善居民收入分配格局</w:t>
      </w:r>
    </w:p>
    <w:p>
      <w:pPr>
        <w:spacing w:line="360" w:lineRule="auto"/>
        <w:ind w:firstLine="640" w:firstLineChars="200"/>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继续深化收入分配制度改革配套措施和实施细则，多渠道促进居民增收，努力实现居民收入增长和经济发展同步，在不断发展的基础上更好促进社会公平正义，让改革发展成果更多更公平惠及全体人民，提升居民消费能力。</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cs="Times New Roman"/>
          <w:color w:val="auto"/>
          <w:highlight w:val="none"/>
        </w:rPr>
      </w:pPr>
      <w:r>
        <w:rPr>
          <w:rFonts w:hint="eastAsia"/>
          <w:b/>
          <w:bCs/>
          <w:color w:val="auto"/>
          <w:highlight w:val="none"/>
          <w:lang w:val="en-US" w:eastAsia="zh-CN"/>
        </w:rPr>
        <w:t>扩大中等收入者比重</w:t>
      </w:r>
      <w:bookmarkEnd w:id="70"/>
      <w:r>
        <w:rPr>
          <w:rFonts w:hint="eastAsia"/>
          <w:b/>
          <w:bCs/>
          <w:color w:val="auto"/>
          <w:highlight w:val="none"/>
          <w:lang w:val="en-US" w:eastAsia="zh-CN"/>
        </w:rPr>
        <w:t>。</w:t>
      </w:r>
      <w:r>
        <w:rPr>
          <w:rFonts w:hint="eastAsia" w:ascii="仿宋_GB2312" w:hAnsi="仿宋_GB2312" w:eastAsia="仿宋_GB2312" w:cs="仿宋_GB2312"/>
          <w:color w:val="auto"/>
          <w:highlight w:val="none"/>
        </w:rPr>
        <w:t>实施扩大中等收入群体行动计划。以高校和职业院校毕业生、技能型劳动者、农民工等群体为重点，持续实施差异化的收入分配激励政策，不断培育和壮大中等收入群体。提高高校、职业院校毕业生就业匹配度和劳动参与度。实施高素质农民培育计划，运用农业农村资源和现代经营方式增加收入。完善小微产业者扶持政策，支持工商户、灵活就业人员等群体勤劳致富。鼓励创业创新，增加经营净收入。</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ascii="仿宋_GB2312" w:hAnsi="仿宋_GB2312" w:eastAsia="仿宋_GB2312" w:cs="仿宋_GB2312"/>
          <w:color w:val="auto"/>
          <w:highlight w:val="none"/>
        </w:rPr>
      </w:pPr>
      <w:bookmarkStart w:id="71" w:name="_Toc67046911"/>
      <w:r>
        <w:rPr>
          <w:rFonts w:hint="eastAsia"/>
          <w:b/>
          <w:bCs/>
          <w:color w:val="auto"/>
          <w:highlight w:val="none"/>
          <w:lang w:val="en-US" w:eastAsia="zh-CN"/>
        </w:rPr>
        <w:t>增加一线劳动者报酬</w:t>
      </w:r>
      <w:bookmarkEnd w:id="71"/>
      <w:r>
        <w:rPr>
          <w:rFonts w:hint="eastAsia"/>
          <w:b/>
          <w:bCs/>
          <w:color w:val="auto"/>
          <w:highlight w:val="none"/>
          <w:lang w:val="en-US" w:eastAsia="zh-CN"/>
        </w:rPr>
        <w:t>。</w:t>
      </w:r>
      <w:r>
        <w:rPr>
          <w:rFonts w:hint="eastAsia" w:ascii="仿宋_GB2312" w:hAnsi="仿宋_GB2312" w:eastAsia="仿宋_GB2312" w:cs="仿宋_GB2312"/>
          <w:color w:val="auto"/>
          <w:highlight w:val="none"/>
        </w:rPr>
        <w:t>完善企业工资指导线制度，实施集体协商三年行动计划，继续推动完善最低工资标准调整机制。统筹做好高校毕业生、农民工、退役军人、残疾人、就业困难人员等重点群体就业创业工作。建立城乡统一的劳动力市场，保障劳动者“同工同酬”权利。</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bCs/>
          <w:color w:val="auto"/>
          <w:highlight w:val="none"/>
          <w:lang w:val="en-US" w:eastAsia="zh-CN"/>
        </w:rPr>
        <w:t>强化稳就业举措。</w:t>
      </w:r>
      <w:r>
        <w:rPr>
          <w:rFonts w:hint="eastAsia" w:ascii="仿宋_GB2312" w:hAnsi="仿宋_GB2312" w:eastAsia="仿宋_GB2312" w:cs="仿宋_GB2312"/>
          <w:color w:val="auto"/>
          <w:highlight w:val="none"/>
          <w:lang w:eastAsia="zh-CN"/>
        </w:rPr>
        <w:t>全面落实稳就业各项政策措施，</w:t>
      </w:r>
      <w:r>
        <w:rPr>
          <w:rFonts w:hint="eastAsia" w:ascii="仿宋_GB2312" w:hAnsi="仿宋_GB2312" w:eastAsia="仿宋_GB2312" w:cs="仿宋_GB2312"/>
          <w:color w:val="auto"/>
          <w:highlight w:val="none"/>
        </w:rPr>
        <w:t>注重用改革和创新办法</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val="0"/>
          <w:bCs w:val="0"/>
          <w:color w:val="auto"/>
          <w:highlight w:val="none"/>
        </w:rPr>
        <w:t>助企纾困和激发活力并举</w:t>
      </w: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highlight w:val="none"/>
          <w:lang w:val="en-US" w:eastAsia="zh-CN"/>
        </w:rPr>
        <w:t>推动</w:t>
      </w:r>
      <w:r>
        <w:rPr>
          <w:rFonts w:hint="eastAsia" w:ascii="仿宋_GB2312" w:hAnsi="仿宋_GB2312" w:eastAsia="仿宋_GB2312" w:cs="仿宋_GB2312"/>
          <w:b w:val="0"/>
          <w:bCs w:val="0"/>
          <w:color w:val="auto"/>
          <w:highlight w:val="none"/>
          <w:lang w:eastAsia="zh-CN"/>
        </w:rPr>
        <w:t>市场主体恢复快</w:t>
      </w:r>
      <w:r>
        <w:rPr>
          <w:rFonts w:hint="eastAsia" w:ascii="仿宋_GB2312" w:hAnsi="仿宋_GB2312" w:eastAsia="仿宋_GB2312" w:cs="仿宋_GB2312"/>
          <w:color w:val="auto"/>
          <w:highlight w:val="none"/>
          <w:lang w:eastAsia="zh-CN"/>
        </w:rPr>
        <w:t>速增长，</w:t>
      </w:r>
      <w:r>
        <w:rPr>
          <w:rFonts w:hint="eastAsia" w:ascii="仿宋_GB2312" w:hAnsi="仿宋_GB2312" w:eastAsia="仿宋_GB2312" w:cs="仿宋_GB2312"/>
          <w:color w:val="auto"/>
          <w:highlight w:val="none"/>
          <w:lang w:val="en-US" w:eastAsia="zh-CN"/>
        </w:rPr>
        <w:t>催生大量市场主体，</w:t>
      </w:r>
      <w:r>
        <w:rPr>
          <w:rFonts w:hint="eastAsia" w:ascii="仿宋_GB2312" w:hAnsi="仿宋_GB2312" w:eastAsia="仿宋_GB2312" w:cs="仿宋_GB2312"/>
          <w:color w:val="auto"/>
          <w:highlight w:val="none"/>
          <w:lang w:eastAsia="zh-CN"/>
        </w:rPr>
        <w:t>创造</w:t>
      </w:r>
      <w:r>
        <w:rPr>
          <w:rFonts w:hint="eastAsia" w:ascii="仿宋_GB2312" w:hAnsi="仿宋_GB2312" w:eastAsia="仿宋_GB2312" w:cs="仿宋_GB2312"/>
          <w:color w:val="auto"/>
          <w:highlight w:val="none"/>
          <w:lang w:val="en-US" w:eastAsia="zh-CN"/>
        </w:rPr>
        <w:t>更多</w:t>
      </w:r>
      <w:r>
        <w:rPr>
          <w:rFonts w:hint="eastAsia" w:ascii="仿宋_GB2312" w:hAnsi="仿宋_GB2312" w:eastAsia="仿宋_GB2312" w:cs="仿宋_GB2312"/>
          <w:color w:val="auto"/>
          <w:highlight w:val="none"/>
          <w:lang w:eastAsia="zh-CN"/>
        </w:rPr>
        <w:t>就业岗位。健全劳动者权益保障制度的相关政策，</w:t>
      </w:r>
      <w:r>
        <w:rPr>
          <w:rFonts w:hint="eastAsia" w:ascii="仿宋_GB2312" w:hAnsi="仿宋_GB2312" w:eastAsia="仿宋_GB2312" w:cs="仿宋_GB2312"/>
          <w:color w:val="auto"/>
          <w:highlight w:val="none"/>
          <w:lang w:val="en-US" w:eastAsia="zh-CN"/>
        </w:rPr>
        <w:t>加强劳动权益保护</w:t>
      </w:r>
      <w:r>
        <w:rPr>
          <w:rFonts w:hint="eastAsia" w:ascii="仿宋_GB2312" w:hAnsi="仿宋_GB2312" w:eastAsia="仿宋_GB2312" w:cs="仿宋_GB2312"/>
          <w:color w:val="auto"/>
          <w:highlight w:val="none"/>
          <w:lang w:eastAsia="zh-CN"/>
        </w:rPr>
        <w:t>。</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2.完善就业和社会保障体系</w:t>
      </w:r>
    </w:p>
    <w:p>
      <w:pPr>
        <w:pStyle w:val="2"/>
        <w:rPr>
          <w:rFonts w:hint="eastAsia"/>
          <w:color w:val="auto"/>
          <w:highlight w:val="none"/>
          <w:lang w:val="en-US" w:eastAsia="zh-CN"/>
        </w:rPr>
      </w:pPr>
      <w:r>
        <w:rPr>
          <w:rFonts w:hint="eastAsia"/>
          <w:color w:val="auto"/>
          <w:highlight w:val="none"/>
          <w:lang w:val="en-US" w:eastAsia="zh-CN"/>
        </w:rPr>
        <w:t>加强线上就业服务和技能培训，促进高校毕业生、农民工、就业困难人员、退役军人等重点群体就业。大力实施职业技能提升行动，支持职业院校、社会培训机构和企业面向劳动者开展职业技能培训。健全覆盖城乡居民的基本养老保险、基本医疗保险等制度。鼓励探索建立低收入群体基本生活现金救助、实物救助和救助服务相结合的社会救助方式。</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3.保持物价平稳运行</w:t>
      </w:r>
    </w:p>
    <w:p>
      <w:pPr>
        <w:pStyle w:val="2"/>
        <w:rPr>
          <w:rFonts w:hint="eastAsia"/>
          <w:color w:val="auto"/>
          <w:highlight w:val="none"/>
          <w:lang w:val="en-US" w:eastAsia="zh-CN"/>
        </w:rPr>
      </w:pPr>
      <w:r>
        <w:rPr>
          <w:rFonts w:hint="eastAsia"/>
          <w:color w:val="auto"/>
          <w:highlight w:val="none"/>
          <w:lang w:val="en-US" w:eastAsia="zh-CN"/>
        </w:rPr>
        <w:t>深化保价稳供政策，深度推进“菜篮子”“米袋子”工程。重要民生商品保供稳价是直接关系人民群众生活的重大民生问题，密切跟踪粮油肉菜蛋果奶等重要民生商品市场供应和价格变化情况，及时发现苗头性、倾向性、潜在性问题，及时进行预判预警，及时采取有力有效措施。切实执行社会救助和保障标准与物价上涨挂钩的联动机制，缓解物价上涨影响，保障困难群众基本生活。</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textAlignment w:val="auto"/>
        <w:rPr>
          <w:rFonts w:hint="default" w:ascii="Times New Roman"/>
          <w:color w:val="auto"/>
          <w:highlight w:val="none"/>
          <w:lang w:val="en-US" w:eastAsia="zh-CN"/>
        </w:rPr>
      </w:pPr>
      <w:bookmarkStart w:id="72" w:name="_Toc12909"/>
      <w:r>
        <w:rPr>
          <w:rFonts w:hint="eastAsia" w:ascii="Times New Roman"/>
          <w:color w:val="auto"/>
          <w:highlight w:val="none"/>
          <w:lang w:val="en-US" w:eastAsia="zh-CN"/>
        </w:rPr>
        <w:t>（二）优化消费环境</w:t>
      </w:r>
      <w:bookmarkEnd w:id="72"/>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bookmarkStart w:id="73" w:name="_Toc67046915"/>
      <w:r>
        <w:rPr>
          <w:rFonts w:hint="eastAsia"/>
          <w:b/>
          <w:bCs/>
          <w:color w:val="auto"/>
          <w:highlight w:val="none"/>
          <w:lang w:val="en-US" w:eastAsia="zh-CN"/>
        </w:rPr>
        <w:t>1.营造安全消费环境</w:t>
      </w:r>
      <w:bookmarkEnd w:id="73"/>
    </w:p>
    <w:p>
      <w:pPr>
        <w:ind w:firstLine="600"/>
        <w:rPr>
          <w:rFonts w:cs="Times New Roman"/>
          <w:color w:val="auto"/>
          <w:highlight w:val="none"/>
        </w:rPr>
      </w:pPr>
      <w:r>
        <w:rPr>
          <w:rFonts w:hint="eastAsia" w:ascii="仿宋_GB2312" w:hAnsi="仿宋_GB2312" w:eastAsia="仿宋_GB2312" w:cs="仿宋_GB2312"/>
          <w:color w:val="auto"/>
          <w:highlight w:val="none"/>
        </w:rPr>
        <w:t>完善行业自律机制，推动行业协会商会建立健全行业经营自律规范、自律公约和职业道德准则，规范会员行为。完善强制性认证管理，着力发挥强制性产品认证“保安全底线”的本质属性，对涉及安全、健康、环保等方面的产品依法实施CCC认证，进一步完善认证目录、优化认证程序，加大CCC认证事中事后监管力度。加强缺陷产品召回管理，关注新技术新业态和智能产品的安全问题，进一步扩大缺陷产品召回范围，督促企业履行召回主体义务，确保消费者人身健康安全。加快制订食品安全国家标准和方法，尽快实现与国际接轨。加强食品安全监管，持续开展乳制品、肉制品</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冷链食品</w:t>
      </w:r>
      <w:r>
        <w:rPr>
          <w:rFonts w:hint="eastAsia" w:ascii="仿宋_GB2312" w:hAnsi="仿宋_GB2312" w:eastAsia="仿宋_GB2312" w:cs="仿宋_GB2312"/>
          <w:color w:val="auto"/>
          <w:highlight w:val="none"/>
        </w:rPr>
        <w:t>以及餐饮质量安全提升行动，严格落实现有食品安全各项标准。规范标签标识管理。进一步完善与人民群众生活密切相关的工业产品安全标准，强化产品质量安全监测，扩大电梯等特种设备保险覆盖面，以大型游乐设施等为重点，加大检查力度，确保安全风险可控。</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bookmarkStart w:id="74" w:name="_Toc67046916"/>
      <w:r>
        <w:rPr>
          <w:rFonts w:hint="eastAsia"/>
          <w:b/>
          <w:bCs/>
          <w:color w:val="auto"/>
          <w:highlight w:val="none"/>
          <w:lang w:val="en-US" w:eastAsia="zh-CN"/>
        </w:rPr>
        <w:t>2.营造放心消费环境</w:t>
      </w:r>
      <w:bookmarkEnd w:id="74"/>
    </w:p>
    <w:p>
      <w:pPr>
        <w:ind w:firstLine="602"/>
        <w:rPr>
          <w:rFonts w:hint="eastAsia" w:cs="Times New Roman"/>
          <w:b/>
          <w:bCs/>
          <w:color w:val="auto"/>
          <w:highlight w:val="none"/>
        </w:rPr>
      </w:pPr>
      <w:r>
        <w:rPr>
          <w:rFonts w:hint="eastAsia" w:cs="Times New Roman"/>
          <w:b/>
          <w:bCs/>
          <w:color w:val="auto"/>
          <w:highlight w:val="none"/>
        </w:rPr>
        <w:t>便利消费者依法维权</w:t>
      </w:r>
      <w:r>
        <w:rPr>
          <w:rFonts w:hint="eastAsia" w:ascii="仿宋_GB2312" w:hAnsi="仿宋_GB2312" w:eastAsia="仿宋_GB2312" w:cs="仿宋_GB2312"/>
          <w:color w:val="auto"/>
          <w:highlight w:val="none"/>
        </w:rPr>
        <w:t>。强化社会监督，</w:t>
      </w:r>
      <w:r>
        <w:rPr>
          <w:rFonts w:hint="eastAsia" w:ascii="仿宋_GB2312" w:hAnsi="仿宋_GB2312" w:eastAsia="仿宋_GB2312" w:cs="仿宋_GB2312"/>
          <w:color w:val="auto"/>
          <w:highlight w:val="none"/>
          <w:lang w:val="en-US" w:eastAsia="zh-CN"/>
        </w:rPr>
        <w:t>支持</w:t>
      </w:r>
      <w:r>
        <w:rPr>
          <w:rFonts w:hint="eastAsia" w:ascii="仿宋_GB2312" w:hAnsi="仿宋_GB2312" w:eastAsia="仿宋_GB2312" w:cs="仿宋_GB2312"/>
          <w:color w:val="auto"/>
          <w:highlight w:val="none"/>
        </w:rPr>
        <w:t>成立公益性消费维权组织，形成依法监督和社会监督并举的监督机制。依托乡镇人民政府健全基层消费维权网络体系，引导与消费领域重点企业联合设立消费维权服务站。用好12315消费者申诉举报热线、12360海关服务热线，切实保障消费者的知情权、参与权和监督权。推行消费环节赔偿先付制度，建设快速解决消费纠纷的绿色通道，降低消费者维权成本。推行消费投诉信息公示制度，通过门户网站等途径发布消费投诉信息、消费预警，倒逼企业落实消费维权主体责任。通过人民调解、行业调解、律师调解等方式处理消费纠纷，依法为符合条件的消费者提供法律援助。</w:t>
      </w:r>
    </w:p>
    <w:p>
      <w:pPr>
        <w:ind w:firstLine="602"/>
        <w:rPr>
          <w:rFonts w:cs="Times New Roman"/>
          <w:color w:val="auto"/>
          <w:highlight w:val="none"/>
        </w:rPr>
      </w:pPr>
      <w:r>
        <w:rPr>
          <w:rFonts w:hint="eastAsia" w:cs="Times New Roman"/>
          <w:b/>
          <w:bCs/>
          <w:color w:val="auto"/>
          <w:highlight w:val="none"/>
        </w:rPr>
        <w:t>创新消费者权益保障体系</w:t>
      </w:r>
      <w:r>
        <w:rPr>
          <w:rFonts w:hint="eastAsia" w:cs="Times New Roman"/>
          <w:color w:val="auto"/>
          <w:highlight w:val="none"/>
        </w:rPr>
        <w:t>。</w:t>
      </w:r>
      <w:r>
        <w:rPr>
          <w:rFonts w:hint="eastAsia" w:ascii="仿宋_GB2312" w:hAnsi="仿宋_GB2312" w:eastAsia="仿宋_GB2312" w:cs="仿宋_GB2312"/>
          <w:color w:val="auto"/>
          <w:highlight w:val="none"/>
        </w:rPr>
        <w:t>落实《消费者权益保护法》，推动形成多部门参与的旅游消费维权投诉处理反馈机制，强化对疑难消费纠纷的化解和疏导。落实“消费者冷静期”制度，试推行线上线下无理由退货承诺制度，鼓励经营者自愿承诺无理由退货，并设立无理由退货保证金，建立无理由退货台账。将关爱老年消费群体作为消费宣教重点，引导中老年消费者理性消费，预防消费陷阱，提高维权意识。</w:t>
      </w:r>
    </w:p>
    <w:p>
      <w:pPr>
        <w:ind w:firstLine="602"/>
        <w:rPr>
          <w:rFonts w:cs="Times New Roman"/>
          <w:color w:val="auto"/>
          <w:highlight w:val="none"/>
        </w:rPr>
      </w:pPr>
      <w:r>
        <w:rPr>
          <w:rFonts w:hint="eastAsia" w:cs="Times New Roman"/>
          <w:b/>
          <w:bCs/>
          <w:color w:val="auto"/>
          <w:highlight w:val="none"/>
        </w:rPr>
        <w:t>开展放心消费创建</w:t>
      </w:r>
      <w:r>
        <w:rPr>
          <w:rFonts w:hint="eastAsia" w:cs="Times New Roman"/>
          <w:b/>
          <w:bCs/>
          <w:color w:val="auto"/>
          <w:highlight w:val="none"/>
          <w:lang w:val="en-US" w:eastAsia="zh-CN"/>
        </w:rPr>
        <w:t>工作</w:t>
      </w:r>
      <w:r>
        <w:rPr>
          <w:rFonts w:hint="eastAsia" w:cs="Times New Roman"/>
          <w:color w:val="auto"/>
          <w:highlight w:val="none"/>
        </w:rPr>
        <w:t>。</w:t>
      </w:r>
      <w:r>
        <w:rPr>
          <w:rFonts w:hint="eastAsia" w:ascii="仿宋_GB2312" w:hAnsi="仿宋_GB2312" w:eastAsia="仿宋_GB2312" w:cs="仿宋_GB2312"/>
          <w:color w:val="auto"/>
          <w:highlight w:val="none"/>
        </w:rPr>
        <w:t>推进消费环境综合治理和社会共治，</w:t>
      </w:r>
      <w:r>
        <w:rPr>
          <w:rFonts w:hint="eastAsia" w:ascii="仿宋_GB2312" w:hAnsi="仿宋_GB2312" w:eastAsia="仿宋_GB2312" w:cs="仿宋_GB2312"/>
          <w:bCs/>
          <w:color w:val="auto"/>
          <w:highlight w:val="none"/>
        </w:rPr>
        <w:t>着力解决好人民群众反映强烈的突出问题。以社会关注度高、消费者投诉比较集中、与消费者利益密切相关的行业和领域为重点，</w:t>
      </w:r>
      <w:r>
        <w:rPr>
          <w:rFonts w:hint="eastAsia" w:ascii="仿宋_GB2312" w:hAnsi="仿宋_GB2312" w:eastAsia="仿宋_GB2312" w:cs="仿宋_GB2312"/>
          <w:color w:val="auto"/>
          <w:highlight w:val="none"/>
        </w:rPr>
        <w:t>开展全域、全行业放心消费创建工作，营造安全放心的消费环境。</w:t>
      </w:r>
    </w:p>
    <w:p>
      <w:pPr>
        <w:rPr>
          <w:rFonts w:hint="eastAsia"/>
          <w:b/>
          <w:bCs/>
          <w:color w:val="auto"/>
          <w:highlight w:val="none"/>
          <w:lang w:val="en-US" w:eastAsia="zh-CN"/>
        </w:rPr>
      </w:pPr>
      <w:bookmarkStart w:id="75" w:name="_Toc67046917"/>
      <w:r>
        <w:rPr>
          <w:rFonts w:hint="eastAsia"/>
          <w:b/>
          <w:bCs/>
          <w:color w:val="auto"/>
          <w:highlight w:val="none"/>
          <w:lang w:val="en-US" w:eastAsia="zh-CN"/>
        </w:rPr>
        <w:br w:type="page"/>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b/>
          <w:bCs/>
          <w:color w:val="auto"/>
          <w:highlight w:val="none"/>
          <w:lang w:val="en-US" w:eastAsia="zh-CN"/>
        </w:rPr>
      </w:pPr>
      <w:r>
        <w:rPr>
          <w:rFonts w:hint="eastAsia"/>
          <w:b/>
          <w:bCs/>
          <w:color w:val="auto"/>
          <w:highlight w:val="none"/>
          <w:lang w:val="en-US" w:eastAsia="zh-CN"/>
        </w:rPr>
        <w:t>3.营造诚信消费环境</w:t>
      </w:r>
      <w:bookmarkEnd w:id="75"/>
    </w:p>
    <w:p>
      <w:pPr>
        <w:ind w:firstLine="602"/>
        <w:rPr>
          <w:rFonts w:cs="Times New Roman"/>
          <w:color w:val="auto"/>
          <w:highlight w:val="none"/>
        </w:rPr>
      </w:pPr>
      <w:r>
        <w:rPr>
          <w:rFonts w:hint="eastAsia" w:cs="Times New Roman"/>
          <w:b/>
          <w:bCs/>
          <w:color w:val="auto"/>
          <w:highlight w:val="none"/>
        </w:rPr>
        <w:t>建立健全社会信用体系</w:t>
      </w:r>
      <w:r>
        <w:rPr>
          <w:rFonts w:hint="eastAsia" w:cs="Times New Roman"/>
          <w:color w:val="auto"/>
          <w:highlight w:val="none"/>
        </w:rPr>
        <w:t>。</w:t>
      </w:r>
      <w:r>
        <w:rPr>
          <w:rFonts w:hint="eastAsia" w:ascii="仿宋_GB2312" w:hAnsi="仿宋_GB2312" w:eastAsia="仿宋_GB2312" w:cs="仿宋_GB2312"/>
          <w:color w:val="auto"/>
          <w:highlight w:val="none"/>
        </w:rPr>
        <w:t>加强人员、经费等工作保障。完善旅游经营者和从业人员“红黑名单”管理机制，开展消费投诉公示工作，推进守法诚信褒奖机制和违法失信行为联合惩戒机制落地。建立旅游诚信系统，加强对旅行社、酒店、饭店、景区、乡村旅游单位及旅游从业人员信用信息的记录和整合。拓展游客获取旅游市场主体的信用信息渠道，建立旅游信用公众参与、公众监督反馈机制。鼓励第三方机构对旅游监管对象开展信用评价。创新旅游信用应用场景，打造旅游信用示范景区、小镇、街区。推出“区域诚信防伪标识”。</w:t>
      </w:r>
    </w:p>
    <w:p>
      <w:pPr>
        <w:ind w:firstLine="602"/>
        <w:rPr>
          <w:rFonts w:hint="eastAsia" w:ascii="仿宋_GB2312" w:hAnsi="仿宋_GB2312" w:eastAsia="仿宋_GB2312" w:cs="仿宋_GB2312"/>
          <w:color w:val="auto"/>
          <w:highlight w:val="none"/>
        </w:rPr>
      </w:pPr>
      <w:r>
        <w:rPr>
          <w:rFonts w:hint="eastAsia" w:cs="Times New Roman"/>
          <w:b/>
          <w:bCs/>
          <w:color w:val="auto"/>
          <w:highlight w:val="none"/>
        </w:rPr>
        <w:t>加强信用信息公开</w:t>
      </w:r>
      <w:r>
        <w:rPr>
          <w:rFonts w:hint="eastAsia" w:cs="Times New Roman"/>
          <w:color w:val="auto"/>
          <w:highlight w:val="none"/>
        </w:rPr>
        <w:t>。</w:t>
      </w:r>
      <w:r>
        <w:rPr>
          <w:rFonts w:hint="eastAsia" w:ascii="仿宋_GB2312" w:hAnsi="仿宋_GB2312" w:eastAsia="仿宋_GB2312" w:cs="仿宋_GB2312"/>
          <w:color w:val="auto"/>
          <w:highlight w:val="none"/>
        </w:rPr>
        <w:t>建立健全企业信用档案和人员数据库，提供信用信息“一站式”查询和消费预警提示服务。建立重大信息公告和违法违规记录公示制度。聚焦重点消费品和旅游、家政、养老、健康等服务消费，完善信用分级分类监管机制。落实企业信用信息共用共享主体责任，促进生产信息和质量追溯信息互联互通。</w:t>
      </w:r>
      <w:bookmarkStart w:id="76" w:name="_Toc67046906"/>
      <w:bookmarkStart w:id="77" w:name="_Toc67046918"/>
    </w:p>
    <w:p>
      <w:pPr>
        <w:ind w:firstLine="602"/>
        <w:rPr>
          <w:rFonts w:hint="eastAsia" w:cs="Times New Roman"/>
          <w:b w:val="0"/>
          <w:bCs w:val="0"/>
          <w:color w:val="auto"/>
          <w:highlight w:val="none"/>
          <w:lang w:val="en-US" w:eastAsia="zh-CN"/>
        </w:rPr>
      </w:pPr>
      <w:bookmarkStart w:id="78" w:name="_Toc67046926"/>
      <w:r>
        <w:rPr>
          <w:rFonts w:hint="eastAsia" w:cs="Times New Roman"/>
          <w:b/>
          <w:bCs/>
          <w:color w:val="auto"/>
          <w:highlight w:val="none"/>
        </w:rPr>
        <w:t>规范市场监管</w:t>
      </w:r>
      <w:bookmarkEnd w:id="78"/>
      <w:r>
        <w:rPr>
          <w:rFonts w:hint="eastAsia" w:cs="Times New Roman"/>
          <w:b/>
          <w:bCs/>
          <w:color w:val="auto"/>
          <w:highlight w:val="none"/>
          <w:lang w:eastAsia="zh-CN"/>
        </w:rPr>
        <w:t>。</w:t>
      </w:r>
      <w:r>
        <w:rPr>
          <w:rFonts w:hint="eastAsia" w:cs="Times New Roman"/>
          <w:b w:val="0"/>
          <w:bCs w:val="0"/>
          <w:color w:val="auto"/>
          <w:highlight w:val="none"/>
        </w:rPr>
        <w:t>深化消费市场监管体制机制改革，加强联合监督执法，建立健全跨部门协同监管机制，下沉执法监管力量，依法打击假冒伪劣、虚假宣传、价格欺诈等违法行为。着力维护市场公平竞争秩序，加强反垄断和反不正当竞争，坚持支持和规范并重、治“果”和治“因”并重、监管执法和制度建设并重，切实提高维护市场公平竞争的能力。着力坚守安全底线、提升质量高线，完善食品药品等重要消费品召回制度。扩大产品监督抽查覆盖面，增加抽查频次。规范旅游景区管理、收费工作，加强节假日、公共活动、突发事件期间价格行为管控。落实《网络交易监督管理办法》，引导网络交易经营者、网络交易行业组织、消费者组织、消费者共同参与网络交易市场治理，推动完善多元参与、有效协同、规范有序的网络交易市场治理体系。</w:t>
      </w:r>
    </w:p>
    <w:p>
      <w:pPr>
        <w:rPr>
          <w:rFonts w:hint="eastAsia"/>
          <w:color w:val="auto"/>
          <w:highlight w:val="none"/>
          <w:lang w:val="en-US" w:eastAsia="zh-CN"/>
        </w:rPr>
      </w:pPr>
      <w:r>
        <w:rPr>
          <w:rFonts w:hint="eastAsia"/>
          <w:color w:val="auto"/>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default"/>
          <w:color w:val="auto"/>
          <w:highlight w:val="none"/>
          <w:lang w:val="en-US" w:eastAsia="zh-CN"/>
        </w:rPr>
      </w:pPr>
      <w:bookmarkStart w:id="79" w:name="_Toc3984"/>
      <w:r>
        <w:rPr>
          <w:rFonts w:hint="eastAsia"/>
          <w:color w:val="auto"/>
          <w:highlight w:val="none"/>
          <w:lang w:val="en-US" w:eastAsia="zh-CN"/>
        </w:rPr>
        <w:t>（三）</w:t>
      </w:r>
      <w:bookmarkEnd w:id="76"/>
      <w:r>
        <w:rPr>
          <w:rFonts w:hint="eastAsia"/>
          <w:color w:val="auto"/>
          <w:highlight w:val="none"/>
          <w:lang w:val="en-US" w:eastAsia="zh-CN"/>
        </w:rPr>
        <w:t>加快品牌标准和基础设施建设</w:t>
      </w:r>
      <w:bookmarkEnd w:id="79"/>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b/>
          <w:bCs/>
          <w:color w:val="auto"/>
          <w:highlight w:val="none"/>
          <w:lang w:val="en-US" w:eastAsia="zh-CN"/>
        </w:rPr>
      </w:pPr>
      <w:bookmarkStart w:id="80" w:name="_Toc67046907"/>
      <w:r>
        <w:rPr>
          <w:rFonts w:hint="eastAsia"/>
          <w:b/>
          <w:bCs/>
          <w:color w:val="auto"/>
          <w:highlight w:val="none"/>
          <w:lang w:val="en-US" w:eastAsia="zh-CN"/>
        </w:rPr>
        <w:t>1.加强产品品牌建设，完善服务标准体系</w:t>
      </w:r>
    </w:p>
    <w:bookmarkEnd w:id="80"/>
    <w:p>
      <w:pPr>
        <w:ind w:firstLine="602"/>
        <w:rPr>
          <w:color w:val="auto"/>
          <w:highlight w:val="none"/>
        </w:rPr>
      </w:pPr>
      <w:r>
        <w:rPr>
          <w:b/>
          <w:bCs/>
          <w:color w:val="auto"/>
          <w:highlight w:val="none"/>
        </w:rPr>
        <w:t>深入实施品牌战略</w:t>
      </w:r>
      <w:r>
        <w:rPr>
          <w:rFonts w:hint="eastAsia"/>
          <w:color w:val="auto"/>
          <w:highlight w:val="none"/>
        </w:rPr>
        <w:t>。</w:t>
      </w:r>
      <w:r>
        <w:rPr>
          <w:rFonts w:hint="eastAsia" w:ascii="仿宋_GB2312" w:hAnsi="仿宋_GB2312" w:eastAsia="仿宋_GB2312" w:cs="仿宋_GB2312"/>
          <w:color w:val="auto"/>
          <w:highlight w:val="none"/>
        </w:rPr>
        <w:t>深入实施增品种、提品质、创品牌的“三品”战略，进一步加大消费品领域高端品质认证工作力度，鼓励企业开展自愿认证。</w:t>
      </w:r>
      <w:r>
        <w:rPr>
          <w:color w:val="auto"/>
          <w:highlight w:val="none"/>
        </w:rPr>
        <w:t>整体推介、全面打造</w:t>
      </w:r>
      <w:r>
        <w:rPr>
          <w:rFonts w:hint="eastAsia"/>
          <w:color w:val="auto"/>
          <w:highlight w:val="none"/>
          <w:lang w:eastAsia="zh-CN"/>
        </w:rPr>
        <w:t>“</w:t>
      </w:r>
      <w:r>
        <w:rPr>
          <w:rFonts w:hint="eastAsia"/>
          <w:color w:val="auto"/>
          <w:highlight w:val="none"/>
          <w:lang w:val="en-US" w:eastAsia="zh-CN"/>
        </w:rPr>
        <w:t>海口</w:t>
      </w:r>
      <w:r>
        <w:rPr>
          <w:color w:val="auto"/>
          <w:highlight w:val="none"/>
        </w:rPr>
        <w:t>购物</w:t>
      </w:r>
      <w:r>
        <w:rPr>
          <w:rFonts w:hint="eastAsia"/>
          <w:color w:val="auto"/>
          <w:highlight w:val="none"/>
          <w:lang w:eastAsia="zh-CN"/>
        </w:rPr>
        <w:t>”“</w:t>
      </w:r>
      <w:r>
        <w:rPr>
          <w:rFonts w:hint="eastAsia"/>
          <w:color w:val="auto"/>
          <w:highlight w:val="none"/>
          <w:lang w:val="en-US" w:eastAsia="zh-CN"/>
        </w:rPr>
        <w:t>海口</w:t>
      </w:r>
      <w:r>
        <w:rPr>
          <w:color w:val="auto"/>
          <w:highlight w:val="none"/>
        </w:rPr>
        <w:t>旅游</w:t>
      </w:r>
      <w:r>
        <w:rPr>
          <w:rFonts w:hint="eastAsia"/>
          <w:color w:val="auto"/>
          <w:highlight w:val="none"/>
          <w:lang w:eastAsia="zh-CN"/>
        </w:rPr>
        <w:t>”</w:t>
      </w:r>
      <w:r>
        <w:rPr>
          <w:rFonts w:hint="eastAsia"/>
          <w:color w:val="auto"/>
          <w:highlight w:val="none"/>
          <w:lang w:val="en-US" w:eastAsia="zh-CN"/>
        </w:rPr>
        <w:t>等</w:t>
      </w:r>
      <w:r>
        <w:rPr>
          <w:color w:val="auto"/>
          <w:highlight w:val="none"/>
        </w:rPr>
        <w:t>品牌。</w:t>
      </w:r>
      <w:r>
        <w:rPr>
          <w:rFonts w:hint="eastAsia" w:ascii="仿宋_GB2312" w:hAnsi="仿宋_GB2312" w:eastAsia="仿宋_GB2312" w:cs="仿宋_GB2312"/>
          <w:color w:val="auto"/>
          <w:highlight w:val="none"/>
        </w:rPr>
        <w:t>继续开展小家电和智能家电质量分级试点。鼓励企业围绕研发创新、设计创意、生产制造、质量管理和营销服务全过程制定品牌发展战略。推动实施重点消费领域、重点行业品牌高端化工程。打击假冒伪劣、侵犯知识产权的行为。鼓励优势品牌企业开展国际交流合作，引进国际化品牌管理人才和经营理念，建设海外研发设计机构及营销渠道。支持品牌企业以参股、换股、并购等形式与国际品牌企业合作，提高品牌国际化运营能力。支持品牌企业参加国际展览展销，积极开拓海外市场，提高品牌产品出口比重。加强品牌、品质、标准和质量建设及监管。</w:t>
      </w:r>
    </w:p>
    <w:p>
      <w:pPr>
        <w:ind w:firstLine="602"/>
        <w:rPr>
          <w:rFonts w:hint="eastAsia" w:cs="Times New Roman"/>
          <w:color w:val="auto"/>
          <w:highlight w:val="none"/>
        </w:rPr>
      </w:pPr>
      <w:r>
        <w:rPr>
          <w:rFonts w:cs="Times New Roman"/>
          <w:b/>
          <w:bCs/>
          <w:color w:val="auto"/>
          <w:highlight w:val="none"/>
        </w:rPr>
        <w:t>完善消费产品和服务标准</w:t>
      </w:r>
      <w:r>
        <w:rPr>
          <w:rFonts w:hint="eastAsia" w:cs="Times New Roman"/>
          <w:color w:val="auto"/>
          <w:highlight w:val="none"/>
        </w:rPr>
        <w:t>。</w:t>
      </w:r>
      <w:r>
        <w:rPr>
          <w:rFonts w:hint="eastAsia" w:ascii="仿宋_GB2312" w:hAnsi="仿宋_GB2312" w:eastAsia="仿宋_GB2312" w:cs="仿宋_GB2312"/>
          <w:color w:val="auto"/>
          <w:highlight w:val="none"/>
        </w:rPr>
        <w:t>推出一批行业标准、企业标准和团体标准，探索实施服务业标准“领跑者”制度。制定旅游消费服务的技术法规标准，积极推动市场主体自主制定自愿性的消费服务标准，鼓励具备相应能力的</w:t>
      </w:r>
      <w:r>
        <w:rPr>
          <w:rFonts w:hint="eastAsia" w:ascii="仿宋_GB2312" w:hAnsi="仿宋_GB2312" w:eastAsia="仿宋_GB2312" w:cs="仿宋_GB2312"/>
          <w:color w:val="auto"/>
          <w:highlight w:val="none"/>
          <w:lang w:val="en-US" w:eastAsia="zh-CN"/>
        </w:rPr>
        <w:t>机构</w:t>
      </w:r>
      <w:r>
        <w:rPr>
          <w:rFonts w:hint="eastAsia" w:ascii="仿宋_GB2312" w:hAnsi="仿宋_GB2312" w:eastAsia="仿宋_GB2312" w:cs="仿宋_GB2312"/>
          <w:color w:val="auto"/>
          <w:highlight w:val="none"/>
        </w:rPr>
        <w:t>制定一批旅游团体标准。完善旅游标准化工作机制，建立相关部门旅游消费标准化协调推进机制，统筹协调旅游标准的制定和实施工作。加强与国际标准化组织（ISO）及国内标准化组织建立合作关系，推动涉旅企业开展国际化标准化质量和环境管理体系认证，</w:t>
      </w:r>
      <w:bookmarkStart w:id="94" w:name="_GoBack"/>
      <w:bookmarkEnd w:id="94"/>
      <w:r>
        <w:rPr>
          <w:rFonts w:hint="eastAsia" w:ascii="仿宋_GB2312" w:hAnsi="仿宋_GB2312" w:eastAsia="仿宋_GB2312" w:cs="仿宋_GB2312"/>
          <w:color w:val="auto"/>
          <w:highlight w:val="none"/>
        </w:rPr>
        <w:t>对通过认证的旅游企业予以奖励。建立涉旅企业产品和服务标准自我声明公开和监督制度。</w:t>
      </w:r>
      <w:bookmarkStart w:id="81" w:name="_Toc67046897"/>
    </w:p>
    <w:p>
      <w:pPr>
        <w:ind w:firstLine="602"/>
        <w:rPr>
          <w:rFonts w:hint="default"/>
          <w:b/>
          <w:bCs/>
          <w:color w:val="auto"/>
          <w:highlight w:val="none"/>
          <w:lang w:val="en-US" w:eastAsia="zh-CN"/>
        </w:rPr>
      </w:pPr>
      <w:r>
        <w:rPr>
          <w:rFonts w:hint="eastAsia"/>
          <w:b/>
          <w:bCs/>
          <w:color w:val="auto"/>
          <w:highlight w:val="none"/>
          <w:lang w:val="en-US" w:eastAsia="zh-CN"/>
        </w:rPr>
        <w:t>2.加强消费基础设施</w:t>
      </w:r>
      <w:bookmarkEnd w:id="81"/>
      <w:r>
        <w:rPr>
          <w:rFonts w:hint="eastAsia"/>
          <w:b/>
          <w:bCs/>
          <w:color w:val="auto"/>
          <w:highlight w:val="none"/>
          <w:lang w:val="en-US" w:eastAsia="zh-CN"/>
        </w:rPr>
        <w:t>建设</w:t>
      </w:r>
    </w:p>
    <w:p>
      <w:pPr>
        <w:ind w:firstLine="600"/>
        <w:rPr>
          <w:rFonts w:hint="eastAsia"/>
          <w:color w:val="auto"/>
          <w:highlight w:val="none"/>
        </w:rPr>
      </w:pPr>
      <w:r>
        <w:rPr>
          <w:rFonts w:hint="eastAsia"/>
          <w:b/>
          <w:bCs/>
          <w:color w:val="auto"/>
          <w:highlight w:val="none"/>
        </w:rPr>
        <w:t>加快信息网络融合发展。</w:t>
      </w:r>
      <w:r>
        <w:rPr>
          <w:rFonts w:hint="eastAsia" w:ascii="仿宋_GB2312" w:hAnsi="仿宋_GB2312" w:eastAsia="仿宋_GB2312" w:cs="仿宋_GB2312"/>
          <w:color w:val="auto"/>
          <w:highlight w:val="none"/>
        </w:rPr>
        <w:t>加快布局支持新型消费的5G网络、数据中心、工业互联网、物联网等新型基础设施。加快推进城市信息模型（CIM）平台等基于信息化、数字化、智能化的新型城市基础设施建设。稳步推进千兆宽带建设，推进有线电视网络整合和广电5G网络建设，推动“云、网、端”资源要素相互融合和智能配置，实现有线无线融合发展，构建广播电视网、移动通信网、互联网、物联网相融合的现代传播体系。推动宽带网络在农村及偏远地区普及应用，深入推进信息进村入户工程，全面推进益农信息社建设。</w:t>
      </w:r>
    </w:p>
    <w:p>
      <w:pPr>
        <w:ind w:firstLine="600"/>
        <w:rPr>
          <w:rFonts w:hint="eastAsia"/>
          <w:color w:val="auto"/>
          <w:highlight w:val="none"/>
        </w:rPr>
      </w:pPr>
      <w:r>
        <w:rPr>
          <w:rFonts w:hint="eastAsia"/>
          <w:b/>
          <w:bCs/>
          <w:color w:val="auto"/>
          <w:highlight w:val="none"/>
        </w:rPr>
        <w:t>优化城乡物流和配送体系</w:t>
      </w:r>
      <w:r>
        <w:rPr>
          <w:rFonts w:hint="eastAsia"/>
          <w:color w:val="auto"/>
          <w:highlight w:val="none"/>
        </w:rPr>
        <w:t>。</w:t>
      </w:r>
      <w:r>
        <w:rPr>
          <w:rFonts w:hint="eastAsia" w:ascii="仿宋_GB2312" w:hAnsi="仿宋_GB2312" w:eastAsia="仿宋_GB2312" w:cs="仿宋_GB2312"/>
          <w:color w:val="auto"/>
          <w:highlight w:val="none"/>
        </w:rPr>
        <w:t>持续畅通城乡双向联动销售渠道，开展城乡高效配送专项行动，推动完善城市配送网络，发展县乡村共同配送，推动降低物流成本。</w:t>
      </w:r>
      <w:r>
        <w:rPr>
          <w:rFonts w:ascii="Times New Roman" w:hAnsi="Times New Roman" w:eastAsia="仿宋_GB2312" w:cs="Times New Roman"/>
          <w:color w:val="auto"/>
          <w:szCs w:val="32"/>
          <w:highlight w:val="none"/>
        </w:rPr>
        <w:t>推广应用新一代信息化技术，打造以智慧物流为特征的现代化综合物流体系</w:t>
      </w:r>
      <w:r>
        <w:rPr>
          <w:rFonts w:hint="eastAsia" w:ascii="Times New Roman" w:hAnsi="Times New Roman" w:eastAsia="仿宋_GB2312" w:cs="Times New Roman"/>
          <w:color w:val="auto"/>
          <w:szCs w:val="32"/>
          <w:highlight w:val="none"/>
          <w:lang w:eastAsia="zh-CN"/>
        </w:rPr>
        <w:t>。</w:t>
      </w:r>
      <w:r>
        <w:rPr>
          <w:rFonts w:hint="eastAsia" w:ascii="仿宋_GB2312" w:hAnsi="仿宋_GB2312" w:eastAsia="仿宋_GB2312" w:cs="仿宋_GB2312"/>
          <w:color w:val="auto"/>
          <w:highlight w:val="none"/>
        </w:rPr>
        <w:t>推行分级分类配送，鼓励发展共同配送、集中配送等集约化配送模式，支持推广新能源和标准化配送车辆发展。</w:t>
      </w:r>
      <w:r>
        <w:rPr>
          <w:rFonts w:hint="eastAsia" w:ascii="仿宋_GB2312" w:hAnsi="仿宋_GB2312" w:eastAsia="仿宋_GB2312" w:cs="仿宋_GB2312"/>
          <w:bCs/>
          <w:color w:val="auto"/>
          <w:highlight w:val="none"/>
        </w:rPr>
        <w:t>加强县域乡镇商贸设施和到村物流站点建设，</w:t>
      </w:r>
      <w:r>
        <w:rPr>
          <w:rFonts w:hint="eastAsia" w:ascii="仿宋_GB2312" w:hAnsi="仿宋_GB2312" w:eastAsia="仿宋_GB2312" w:cs="仿宋_GB2312"/>
          <w:color w:val="auto"/>
          <w:highlight w:val="none"/>
        </w:rPr>
        <w:t>改造提升农村寄递物流基础设施，推进“互联网+”农产品出村进城工程，建立完善适应农产品网络销售的供应链体系、运营服务体系和支撑保障体系。</w:t>
      </w:r>
      <w:r>
        <w:rPr>
          <w:rFonts w:ascii="Times New Roman" w:hAnsi="Times New Roman" w:eastAsia="仿宋_GB2312" w:cs="Times New Roman"/>
          <w:color w:val="auto"/>
          <w:szCs w:val="32"/>
          <w:highlight w:val="none"/>
        </w:rPr>
        <w:t>加强保鲜、冷藏、预冷、运输等冷链物流基础设施建设，完善农产品产地仓储保鲜冷链设施，布局生鲜冷链物流配送网点</w:t>
      </w:r>
      <w:r>
        <w:rPr>
          <w:rFonts w:hint="eastAsia" w:ascii="Times New Roman" w:hAnsi="Times New Roman" w:eastAsia="仿宋_GB2312" w:cs="Times New Roman"/>
          <w:color w:val="auto"/>
          <w:szCs w:val="32"/>
          <w:highlight w:val="none"/>
          <w:lang w:eastAsia="zh-CN"/>
        </w:rPr>
        <w:t>。</w:t>
      </w:r>
      <w:r>
        <w:rPr>
          <w:rFonts w:hint="eastAsia" w:ascii="仿宋_GB2312" w:hAnsi="仿宋_GB2312" w:eastAsia="仿宋_GB2312" w:cs="仿宋_GB2312"/>
          <w:color w:val="auto"/>
          <w:highlight w:val="none"/>
        </w:rPr>
        <w:t>支持商贸流通设施改造升级，发展无接触交易服务，加强商贸流通标准化建设和绿色发展。加快建立储备充足、反应迅速、抗冲击能力强的应急物流体系。</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eastAsia"/>
          <w:color w:val="auto"/>
          <w:highlight w:val="none"/>
          <w:lang w:val="en-US" w:eastAsia="zh-CN"/>
        </w:rPr>
      </w:pPr>
      <w:bookmarkStart w:id="82" w:name="_Toc4001"/>
      <w:r>
        <w:rPr>
          <w:rFonts w:hint="eastAsia"/>
          <w:color w:val="auto"/>
          <w:highlight w:val="none"/>
          <w:lang w:val="en-US" w:eastAsia="zh-CN"/>
        </w:rPr>
        <w:t>（四）优化消费领域金融产品和服务</w:t>
      </w:r>
      <w:bookmarkEnd w:id="77"/>
      <w:bookmarkEnd w:id="82"/>
    </w:p>
    <w:p>
      <w:pPr>
        <w:ind w:firstLine="602"/>
        <w:rPr>
          <w:rFonts w:hint="eastAsia"/>
          <w:b/>
          <w:bCs/>
          <w:color w:val="auto"/>
          <w:highlight w:val="none"/>
          <w:lang w:val="en-US" w:eastAsia="zh-CN"/>
        </w:rPr>
      </w:pPr>
      <w:bookmarkStart w:id="83" w:name="_Toc67046919"/>
      <w:r>
        <w:rPr>
          <w:rFonts w:hint="eastAsia"/>
          <w:b/>
          <w:bCs/>
          <w:color w:val="auto"/>
          <w:highlight w:val="none"/>
          <w:lang w:val="en-US" w:eastAsia="zh-CN"/>
        </w:rPr>
        <w:t>1.发展消费金融</w:t>
      </w:r>
      <w:bookmarkEnd w:id="83"/>
    </w:p>
    <w:p>
      <w:pPr>
        <w:ind w:firstLine="602"/>
        <w:rPr>
          <w:rFonts w:hint="eastAsia"/>
          <w:color w:val="auto"/>
          <w:highlight w:val="none"/>
        </w:rPr>
      </w:pPr>
      <w:r>
        <w:rPr>
          <w:rFonts w:hint="eastAsia"/>
          <w:b w:val="0"/>
          <w:bCs w:val="0"/>
          <w:color w:val="auto"/>
          <w:highlight w:val="none"/>
        </w:rPr>
        <w:t>营造良好消费金融环境。</w:t>
      </w:r>
      <w:r>
        <w:rPr>
          <w:rFonts w:hint="eastAsia" w:ascii="仿宋_GB2312" w:hAnsi="仿宋_GB2312" w:eastAsia="仿宋_GB2312" w:cs="仿宋_GB2312"/>
          <w:color w:val="auto"/>
          <w:highlight w:val="none"/>
        </w:rPr>
        <w:t>加大对养老托育、文化旅游、健康体育等消费领域</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以及居民购买新能源汽车、绿色智能家电、智能家居、节水器具等绿色智能产品的信贷支持。深化政银企合作，拓展新型消费领域投融资渠道，增强绿色信贷投放力度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增加绿色消费供给。推动债务融资工具规制建设工作。创新住房租赁金融产品，完善贷款产品框架。积极引导、推动大病保险经办公司研究开发与社保相衔接的大病医疗补充商业保险。鼓励相关保险机构为企业开展信用销售提供风险保障。</w:t>
      </w:r>
      <w:bookmarkStart w:id="84" w:name="_Toc67046921"/>
    </w:p>
    <w:p>
      <w:pPr>
        <w:ind w:firstLine="602"/>
        <w:rPr>
          <w:rFonts w:hint="eastAsia"/>
          <w:b/>
          <w:bCs/>
          <w:color w:val="auto"/>
          <w:highlight w:val="none"/>
          <w:lang w:val="en-US" w:eastAsia="zh-CN"/>
        </w:rPr>
      </w:pPr>
      <w:r>
        <w:rPr>
          <w:rFonts w:hint="eastAsia"/>
          <w:b/>
          <w:bCs/>
          <w:color w:val="auto"/>
          <w:highlight w:val="none"/>
          <w:lang w:val="en-US" w:eastAsia="zh-CN"/>
        </w:rPr>
        <w:t>2.强化消费金融监管</w:t>
      </w:r>
      <w:bookmarkEnd w:id="84"/>
    </w:p>
    <w:p>
      <w:pPr>
        <w:ind w:firstLine="6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进一步优化金融</w:t>
      </w:r>
      <w:r>
        <w:rPr>
          <w:rFonts w:hint="eastAsia" w:ascii="仿宋_GB2312" w:hAnsi="仿宋_GB2312" w:eastAsia="仿宋_GB2312" w:cs="仿宋_GB2312"/>
          <w:color w:val="auto"/>
          <w:highlight w:val="none"/>
          <w:lang w:val="en-US" w:eastAsia="zh-CN"/>
        </w:rPr>
        <w:t>消</w:t>
      </w:r>
      <w:r>
        <w:rPr>
          <w:rFonts w:hint="eastAsia" w:ascii="仿宋_GB2312" w:hAnsi="仿宋_GB2312" w:eastAsia="仿宋_GB2312" w:cs="仿宋_GB2312"/>
          <w:color w:val="auto"/>
          <w:highlight w:val="none"/>
        </w:rPr>
        <w:t>费环境，做好金融宣传教育工作。督促金融机构遵守消费金融法规，完善业务操作流程，做好消费者权益保护工作，强化警示教育，加强消费贷款用途管理，有效防控消费信贷风险。加强大学生互联网消费贷款业务监督管理，银行业金融机构要严守风险底线，审慎开展大学生互联网消费贷款业务，建立完善相适应的风险管理制度和预警机制，加强贷前调查评估，重视贷后管理监督，积极推进互联网金融领域长效监管机制建设。</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default"/>
          <w:color w:val="auto"/>
          <w:highlight w:val="none"/>
          <w:lang w:val="en-US" w:eastAsia="zh-CN"/>
        </w:rPr>
      </w:pPr>
      <w:bookmarkStart w:id="85" w:name="_Toc9202"/>
      <w:r>
        <w:rPr>
          <w:rFonts w:hint="eastAsia"/>
          <w:color w:val="auto"/>
          <w:highlight w:val="none"/>
          <w:lang w:val="en-US" w:eastAsia="zh-CN"/>
        </w:rPr>
        <w:t>（五）制定并实施鼓励消费的相关政策</w:t>
      </w:r>
      <w:bookmarkEnd w:id="85"/>
    </w:p>
    <w:p>
      <w:pPr>
        <w:ind w:firstLine="602"/>
        <w:rPr>
          <w:rFonts w:hint="eastAsia"/>
          <w:b/>
          <w:bCs/>
          <w:color w:val="auto"/>
          <w:highlight w:val="none"/>
          <w:lang w:val="en-US" w:eastAsia="zh-CN"/>
        </w:rPr>
      </w:pPr>
      <w:r>
        <w:rPr>
          <w:rFonts w:hint="eastAsia"/>
          <w:b/>
          <w:bCs/>
          <w:color w:val="auto"/>
          <w:highlight w:val="none"/>
          <w:lang w:val="en-US" w:eastAsia="zh-CN"/>
        </w:rPr>
        <w:t>1.做好疫情冲击下鼓励消费的中长期安排</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全面考虑新冠肺炎疫情的中长期影响，着眼于消费结构升级，加快制定中长期鼓励消费的相关政策，以更大的工作力度和超常规举措对冲疫情影响。做好疫情常态化下消费释放的相关预案。</w:t>
      </w:r>
    </w:p>
    <w:p>
      <w:pPr>
        <w:ind w:firstLine="602"/>
        <w:rPr>
          <w:rFonts w:hint="eastAsia"/>
          <w:b/>
          <w:bCs/>
          <w:color w:val="auto"/>
          <w:highlight w:val="none"/>
          <w:lang w:val="en-US" w:eastAsia="zh-CN"/>
        </w:rPr>
      </w:pPr>
      <w:r>
        <w:rPr>
          <w:rFonts w:hint="eastAsia"/>
          <w:b/>
          <w:bCs/>
          <w:color w:val="auto"/>
          <w:highlight w:val="none"/>
          <w:lang w:val="en-US" w:eastAsia="zh-CN"/>
        </w:rPr>
        <w:t>2.有序取消行政性限制消费的规定，制定鼓励消费政策的专项行动计划</w:t>
      </w:r>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根据中央部署，有序取消行政性限制消费购买规定，充分挖掘消费潜力。制定出台</w:t>
      </w:r>
      <w:r>
        <w:rPr>
          <w:rFonts w:hint="eastAsia" w:ascii="仿宋_GB2312" w:hAnsi="仿宋_GB2312" w:eastAsia="仿宋_GB2312" w:cs="仿宋_GB2312"/>
          <w:color w:val="auto"/>
          <w:sz w:val="32"/>
          <w:szCs w:val="32"/>
          <w:highlight w:val="none"/>
          <w:lang w:val="en-US" w:eastAsia="zh-CN"/>
        </w:rPr>
        <w:t>扩大消费主要任务的</w:t>
      </w:r>
      <w:r>
        <w:rPr>
          <w:rFonts w:hint="eastAsia" w:ascii="仿宋_GB2312" w:hAnsi="仿宋_GB2312" w:eastAsia="仿宋_GB2312" w:cs="仿宋_GB2312"/>
          <w:color w:val="auto"/>
          <w:sz w:val="32"/>
          <w:szCs w:val="32"/>
          <w:highlight w:val="none"/>
        </w:rPr>
        <w:t>具体行动计划</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sz w:val="32"/>
          <w:szCs w:val="32"/>
          <w:highlight w:val="none"/>
        </w:rPr>
        <w:t>推动旅游消费与本地消费融合发展。</w:t>
      </w:r>
      <w:bookmarkStart w:id="86" w:name="_Toc22696"/>
    </w:p>
    <w:p>
      <w:pPr>
        <w:pageBreakBefore w:val="0"/>
        <w:widowControl w:val="0"/>
        <w:kinsoku/>
        <w:wordWrap/>
        <w:overflowPunct/>
        <w:topLinePunct w:val="0"/>
        <w:autoSpaceDE/>
        <w:autoSpaceDN/>
        <w:bidi w:val="0"/>
        <w:adjustRightInd/>
        <w:snapToGrid/>
        <w:spacing w:beforeAutospacing="0" w:afterAutospacing="0" w:line="240" w:lineRule="auto"/>
        <w:textAlignment w:val="auto"/>
        <w:outlineLvl w:val="9"/>
        <w:rPr>
          <w:rFonts w:hint="default"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十、保障措施</w:t>
      </w:r>
      <w:bookmarkEnd w:id="86"/>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default"/>
          <w:color w:val="auto"/>
          <w:highlight w:val="none"/>
          <w:lang w:val="en-US" w:eastAsia="zh-CN"/>
        </w:rPr>
      </w:pPr>
      <w:bookmarkStart w:id="87" w:name="_Toc6136"/>
      <w:r>
        <w:rPr>
          <w:rFonts w:hint="eastAsia"/>
          <w:color w:val="auto"/>
          <w:highlight w:val="none"/>
          <w:lang w:val="en-US" w:eastAsia="zh-CN"/>
        </w:rPr>
        <w:t>（一）坚持党的领导</w:t>
      </w:r>
      <w:bookmarkEnd w:id="87"/>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rPr>
        <w:t>进一步增强政治意识，自觉用习近平新时代中国特色社会主义思想武装头脑、指导实践、推动工作。坚持党总揽全局、协调各方，发挥全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商务系统各级党委领导作用，完善党委研究发展战略、分析经济形势、研究重大方针政策的体制机制，提高对自由贸易港重大问题的科学决策、科学管理水平。统筹抓好疫情防控和</w:t>
      </w:r>
      <w:r>
        <w:rPr>
          <w:rFonts w:hint="eastAsia" w:ascii="仿宋_GB2312" w:hAnsi="仿宋_GB2312" w:eastAsia="仿宋_GB2312" w:cs="仿宋_GB2312"/>
          <w:color w:val="auto"/>
          <w:sz w:val="32"/>
          <w:szCs w:val="32"/>
          <w:highlight w:val="none"/>
          <w:lang w:val="en-US" w:eastAsia="zh-CN"/>
        </w:rPr>
        <w:t>扩大消费工作</w:t>
      </w:r>
      <w:r>
        <w:rPr>
          <w:rFonts w:hint="eastAsia" w:ascii="仿宋_GB2312" w:hAnsi="仿宋_GB2312" w:eastAsia="仿宋_GB2312" w:cs="仿宋_GB2312"/>
          <w:color w:val="auto"/>
          <w:sz w:val="32"/>
          <w:szCs w:val="32"/>
          <w:highlight w:val="none"/>
        </w:rPr>
        <w:t>，做好安全生产、商务扶贫、诚信体系建设、扫黑除恶等专项工作。</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default"/>
          <w:color w:val="auto"/>
          <w:highlight w:val="none"/>
          <w:lang w:val="en-US" w:eastAsia="zh-CN"/>
        </w:rPr>
      </w:pPr>
      <w:bookmarkStart w:id="88" w:name="_Toc27232"/>
      <w:r>
        <w:rPr>
          <w:rFonts w:hint="eastAsia"/>
          <w:color w:val="auto"/>
          <w:highlight w:val="none"/>
          <w:lang w:val="en-US" w:eastAsia="zh-CN"/>
        </w:rPr>
        <w:t>（二）完善资金保障</w:t>
      </w:r>
      <w:bookmarkEnd w:id="88"/>
    </w:p>
    <w:p>
      <w:pPr>
        <w:spacing w:line="580" w:lineRule="exact"/>
        <w:ind w:firstLine="640" w:firstLineChars="200"/>
        <w:rPr>
          <w:rFonts w:hint="eastAsia" w:ascii="仿宋_GB2312" w:hAnsi="仿宋_GB2312" w:eastAsia="仿宋_GB2312" w:cs="仿宋_GB2312"/>
          <w:color w:val="auto"/>
          <w:sz w:val="32"/>
          <w:szCs w:val="32"/>
          <w:highlight w:val="none"/>
        </w:rPr>
      </w:pPr>
      <w:bookmarkStart w:id="89" w:name="_Hlk44663381"/>
      <w:r>
        <w:rPr>
          <w:rFonts w:hint="eastAsia" w:ascii="仿宋_GB2312" w:hAnsi="仿宋_GB2312" w:eastAsia="仿宋_GB2312" w:cs="仿宋_GB2312"/>
          <w:color w:val="auto"/>
          <w:sz w:val="32"/>
          <w:szCs w:val="32"/>
          <w:highlight w:val="none"/>
        </w:rPr>
        <w:t>加强财政资金对</w:t>
      </w:r>
      <w:r>
        <w:rPr>
          <w:rFonts w:hint="eastAsia" w:ascii="仿宋_GB2312" w:hAnsi="仿宋_GB2312" w:eastAsia="仿宋_GB2312" w:cs="仿宋_GB2312"/>
          <w:color w:val="auto"/>
          <w:sz w:val="32"/>
          <w:szCs w:val="32"/>
          <w:highlight w:val="none"/>
          <w:lang w:val="en-US" w:eastAsia="zh-CN"/>
        </w:rPr>
        <w:t>消费</w:t>
      </w:r>
      <w:r>
        <w:rPr>
          <w:rFonts w:hint="eastAsia" w:ascii="仿宋_GB2312" w:hAnsi="仿宋_GB2312" w:eastAsia="仿宋_GB2312" w:cs="仿宋_GB2312"/>
          <w:color w:val="auto"/>
          <w:sz w:val="32"/>
          <w:szCs w:val="32"/>
          <w:highlight w:val="none"/>
        </w:rPr>
        <w:t>领域的支持力度</w:t>
      </w:r>
      <w:bookmarkEnd w:id="89"/>
      <w:r>
        <w:rPr>
          <w:rFonts w:hint="eastAsia" w:ascii="仿宋_GB2312" w:hAnsi="仿宋_GB2312" w:eastAsia="仿宋_GB2312" w:cs="仿宋_GB2312"/>
          <w:color w:val="auto"/>
          <w:sz w:val="32"/>
          <w:szCs w:val="32"/>
          <w:highlight w:val="none"/>
        </w:rPr>
        <w:t>，重点向</w:t>
      </w:r>
      <w:r>
        <w:rPr>
          <w:rFonts w:hint="eastAsia" w:ascii="仿宋_GB2312" w:hAnsi="仿宋_GB2312" w:eastAsia="仿宋_GB2312" w:cs="仿宋_GB2312"/>
          <w:color w:val="auto"/>
          <w:sz w:val="32"/>
          <w:szCs w:val="32"/>
          <w:highlight w:val="none"/>
          <w:lang w:val="en-US" w:eastAsia="zh-CN"/>
        </w:rPr>
        <w:t>免税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汽车、餐饮、夜市、家电、会展</w:t>
      </w:r>
      <w:r>
        <w:rPr>
          <w:rFonts w:hint="eastAsia" w:ascii="仿宋_GB2312" w:hAnsi="仿宋_GB2312" w:eastAsia="仿宋_GB2312" w:cs="仿宋_GB2312"/>
          <w:color w:val="auto"/>
          <w:sz w:val="32"/>
          <w:szCs w:val="32"/>
          <w:highlight w:val="none"/>
        </w:rPr>
        <w:t>、旅游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新兴消费</w:t>
      </w:r>
      <w:r>
        <w:rPr>
          <w:rFonts w:hint="eastAsia" w:ascii="仿宋_GB2312" w:hAnsi="仿宋_GB2312" w:eastAsia="仿宋_GB2312" w:cs="仿宋_GB2312"/>
          <w:color w:val="auto"/>
          <w:sz w:val="32"/>
          <w:szCs w:val="32"/>
          <w:highlight w:val="none"/>
        </w:rPr>
        <w:t>等重点领域倾斜</w:t>
      </w:r>
      <w:bookmarkStart w:id="90" w:name="_Hlk44663395"/>
      <w:r>
        <w:rPr>
          <w:rFonts w:hint="eastAsia" w:ascii="仿宋_GB2312" w:hAnsi="仿宋_GB2312" w:eastAsia="仿宋_GB2312" w:cs="仿宋_GB2312"/>
          <w:color w:val="auto"/>
          <w:sz w:val="32"/>
          <w:szCs w:val="32"/>
          <w:highlight w:val="none"/>
        </w:rPr>
        <w:t>。</w:t>
      </w:r>
      <w:bookmarkEnd w:id="90"/>
      <w:bookmarkStart w:id="91" w:name="_Hlk44663403"/>
      <w:r>
        <w:rPr>
          <w:rFonts w:hint="eastAsia" w:ascii="仿宋_GB2312" w:hAnsi="仿宋_GB2312" w:eastAsia="仿宋_GB2312" w:cs="仿宋_GB2312"/>
          <w:color w:val="auto"/>
          <w:sz w:val="32"/>
          <w:szCs w:val="32"/>
          <w:highlight w:val="none"/>
        </w:rPr>
        <w:t>鼓励创业投资机构和产业投资基金投资</w:t>
      </w:r>
      <w:r>
        <w:rPr>
          <w:rFonts w:hint="eastAsia" w:ascii="仿宋_GB2312" w:hAnsi="仿宋_GB2312" w:eastAsia="仿宋_GB2312" w:cs="仿宋_GB2312"/>
          <w:color w:val="auto"/>
          <w:sz w:val="32"/>
          <w:szCs w:val="32"/>
          <w:highlight w:val="none"/>
          <w:lang w:val="en-US" w:eastAsia="zh-CN"/>
        </w:rPr>
        <w:t>消费</w:t>
      </w:r>
      <w:r>
        <w:rPr>
          <w:rFonts w:hint="eastAsia" w:ascii="仿宋_GB2312" w:hAnsi="仿宋_GB2312" w:eastAsia="仿宋_GB2312" w:cs="仿宋_GB2312"/>
          <w:color w:val="auto"/>
          <w:sz w:val="32"/>
          <w:szCs w:val="32"/>
          <w:highlight w:val="none"/>
        </w:rPr>
        <w:t>领域创新项目</w:t>
      </w:r>
      <w:bookmarkEnd w:id="91"/>
      <w:r>
        <w:rPr>
          <w:rFonts w:hint="eastAsia" w:ascii="仿宋_GB2312" w:hAnsi="仿宋_GB2312" w:eastAsia="仿宋_GB2312" w:cs="仿宋_GB2312"/>
          <w:color w:val="auto"/>
          <w:sz w:val="32"/>
          <w:szCs w:val="32"/>
          <w:highlight w:val="none"/>
        </w:rPr>
        <w:t>，支持企业开展融资租赁、信用担保、质押贷款等贸易融资，拓宽融资渠道。</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eastAsia"/>
          <w:color w:val="auto"/>
          <w:highlight w:val="none"/>
          <w:lang w:val="en-US" w:eastAsia="zh-CN"/>
        </w:rPr>
      </w:pPr>
      <w:bookmarkStart w:id="92" w:name="_Toc2063"/>
      <w:r>
        <w:rPr>
          <w:rFonts w:hint="eastAsia"/>
          <w:color w:val="auto"/>
          <w:highlight w:val="none"/>
          <w:lang w:val="en-US" w:eastAsia="zh-CN"/>
        </w:rPr>
        <w:t>（三）优化营商环境</w:t>
      </w:r>
      <w:bookmarkEnd w:id="92"/>
    </w:p>
    <w:p>
      <w:pPr>
        <w:spacing w:line="58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政府主动贴近服务，建设服务型政府，打造市场化、法治化、国际化营商环境，整体提升海口市营商环境的国际竞争力。</w:t>
      </w:r>
      <w:r>
        <w:rPr>
          <w:rFonts w:hint="eastAsia" w:ascii="仿宋_GB2312" w:hAnsi="仿宋_GB2312" w:eastAsia="仿宋_GB2312" w:cs="仿宋_GB2312"/>
          <w:color w:val="auto"/>
          <w:sz w:val="32"/>
          <w:szCs w:val="32"/>
          <w:highlight w:val="none"/>
        </w:rPr>
        <w:t>借鉴上海的“全球营运商计划”，根据每一个培育对象的个性化需求，与企业共同磋商，量身定制“一企一策”专属支持方案。加大促进惠企政策落地实施力度，进一步提高政策知晓率、通达率，委托专业第三方机构，对各区和各重点园区组织开展营商环境考核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定期检查已出台的涉企政策的知晓度、覆盖面和到达率。结合世界银行和国家营商环境评价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建立健全海口</w:t>
      </w:r>
      <w:r>
        <w:rPr>
          <w:rFonts w:hint="eastAsia" w:ascii="仿宋_GB2312" w:hAnsi="仿宋_GB2312" w:eastAsia="仿宋_GB2312" w:cs="仿宋_GB2312"/>
          <w:color w:val="auto"/>
          <w:sz w:val="32"/>
          <w:szCs w:val="32"/>
          <w:highlight w:val="none"/>
        </w:rPr>
        <w:t>市营商环境评价指标体系和测评工作方案。</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textAlignment w:val="auto"/>
        <w:rPr>
          <w:rFonts w:hint="default"/>
          <w:color w:val="auto"/>
          <w:highlight w:val="none"/>
          <w:lang w:val="en-US" w:eastAsia="zh-CN"/>
        </w:rPr>
      </w:pPr>
      <w:bookmarkStart w:id="93" w:name="_Toc24192"/>
      <w:r>
        <w:rPr>
          <w:rFonts w:hint="eastAsia"/>
          <w:color w:val="auto"/>
          <w:highlight w:val="none"/>
          <w:lang w:val="en-US" w:eastAsia="zh-CN"/>
        </w:rPr>
        <w:t>（四）加强规划引领</w:t>
      </w:r>
      <w:bookmarkEnd w:id="93"/>
    </w:p>
    <w:p>
      <w:pPr>
        <w:bidi w:val="0"/>
        <w:outlineLvl w:val="9"/>
        <w:rPr>
          <w:rFonts w:hint="default"/>
          <w:color w:val="auto"/>
          <w:highlight w:val="none"/>
          <w:lang w:val="en-US" w:eastAsia="zh-CN"/>
        </w:rPr>
      </w:pPr>
      <w:r>
        <w:rPr>
          <w:rFonts w:hint="eastAsia"/>
          <w:b/>
          <w:bCs/>
          <w:color w:val="auto"/>
          <w:sz w:val="32"/>
          <w:szCs w:val="40"/>
          <w:highlight w:val="none"/>
          <w:lang w:val="en-US" w:eastAsia="zh-CN"/>
        </w:rPr>
        <w:t>加强统计监测。及时掌握各消费重点领域数据。</w:t>
      </w:r>
      <w:r>
        <w:rPr>
          <w:rFonts w:hint="eastAsia" w:ascii="仿宋_GB2312" w:hAnsi="仿宋_GB2312" w:eastAsia="仿宋_GB2312" w:cs="仿宋_GB2312"/>
          <w:b w:val="0"/>
          <w:bCs w:val="0"/>
          <w:color w:val="auto"/>
          <w:sz w:val="32"/>
          <w:szCs w:val="40"/>
          <w:highlight w:val="none"/>
          <w:lang w:val="en-US" w:eastAsia="zh-CN"/>
        </w:rPr>
        <w:t>健全全面反映消费发展水平的统计指标体系，分区域开展消费数据监测分析，整合共享数据资源，及时了解各区行业情况。注重趋势分析研判，更好地服务宏观</w:t>
      </w:r>
      <w:r>
        <w:rPr>
          <w:rFonts w:hint="eastAsia" w:ascii="仿宋_GB2312" w:hAnsi="仿宋_GB2312" w:eastAsia="仿宋_GB2312" w:cs="仿宋_GB2312"/>
          <w:b w:val="0"/>
          <w:bCs/>
          <w:color w:val="auto"/>
          <w:highlight w:val="none"/>
          <w:lang w:val="en-US" w:eastAsia="zh-CN"/>
        </w:rPr>
        <w:t>决策，为推动各项重大决策部署落地提供有力数据支撑。</w:t>
      </w:r>
      <w:r>
        <w:rPr>
          <w:rFonts w:hint="eastAsia"/>
          <w:b/>
          <w:bCs/>
          <w:color w:val="auto"/>
          <w:highlight w:val="none"/>
          <w:lang w:val="en-US" w:eastAsia="zh-CN"/>
        </w:rPr>
        <w:t>及时了解各行业状况。</w:t>
      </w:r>
      <w:r>
        <w:rPr>
          <w:rFonts w:hint="eastAsia" w:ascii="仿宋_GB2312" w:hAnsi="仿宋_GB2312" w:eastAsia="仿宋_GB2312" w:cs="仿宋_GB2312"/>
          <w:b w:val="0"/>
          <w:bCs w:val="0"/>
          <w:color w:val="auto"/>
          <w:sz w:val="32"/>
          <w:szCs w:val="40"/>
          <w:highlight w:val="none"/>
          <w:lang w:val="en-US" w:eastAsia="zh-CN"/>
        </w:rPr>
        <w:t>建立由第三方实施的消费者评价和反馈机制，高效对接行业发展与消费者需求，健全考核评价制度。</w:t>
      </w:r>
      <w:r>
        <w:rPr>
          <w:rFonts w:hint="eastAsia" w:ascii="仿宋_GB2312" w:hAnsi="仿宋_GB2312" w:eastAsia="仿宋_GB2312" w:cs="仿宋_GB2312"/>
          <w:b w:val="0"/>
          <w:color w:val="auto"/>
          <w:kern w:val="2"/>
          <w:sz w:val="32"/>
          <w:szCs w:val="32"/>
          <w:highlight w:val="none"/>
          <w:lang w:val="en-US" w:eastAsia="zh-CN" w:bidi="ar-SA"/>
        </w:rPr>
        <w:t>及时跟踪反映新经济、新业态发展状况。通过调查、研判、分析，查找各地区、各行业消费环境薄弱点，找准改善消费环境着力点。</w:t>
      </w:r>
      <w:r>
        <w:rPr>
          <w:rFonts w:hint="eastAsia" w:ascii="仿宋_GB2312" w:hAnsi="仿宋_GB2312" w:eastAsia="仿宋_GB2312" w:cs="仿宋_GB2312"/>
          <w:b/>
          <w:bCs/>
          <w:color w:val="auto"/>
          <w:kern w:val="2"/>
          <w:sz w:val="32"/>
          <w:szCs w:val="32"/>
          <w:highlight w:val="none"/>
          <w:lang w:val="en-US" w:eastAsia="zh-CN" w:bidi="ar-SA"/>
        </w:rPr>
        <w:t>实现</w:t>
      </w:r>
      <w:r>
        <w:rPr>
          <w:rFonts w:hint="eastAsia"/>
          <w:b/>
          <w:bCs/>
          <w:color w:val="auto"/>
          <w:highlight w:val="none"/>
          <w:lang w:val="en-US" w:eastAsia="zh-CN"/>
        </w:rPr>
        <w:t>应统尽统。</w:t>
      </w:r>
      <w:r>
        <w:rPr>
          <w:rFonts w:hint="eastAsia" w:ascii="仿宋_GB2312" w:hAnsi="仿宋_GB2312" w:eastAsia="仿宋_GB2312" w:cs="仿宋_GB2312"/>
          <w:b w:val="0"/>
          <w:bCs/>
          <w:color w:val="auto"/>
          <w:highlight w:val="none"/>
          <w:lang w:val="en-US" w:eastAsia="zh-CN"/>
        </w:rPr>
        <w:t>清除统计盲点、漏点。对重点企业进行摸排，甄别符合条件企业纳统。密切关注企业数据上报工作，主动上门联系企业、服务企业，准确把握企业情况。</w:t>
      </w:r>
    </w:p>
    <w:p>
      <w:pPr>
        <w:bidi w:val="0"/>
        <w:outlineLvl w:val="9"/>
        <w:rPr>
          <w:rFonts w:hint="default"/>
          <w:b w:val="0"/>
          <w:bCs/>
          <w:color w:val="auto"/>
          <w:highlight w:val="none"/>
          <w:lang w:val="en-US" w:eastAsia="zh-CN"/>
        </w:rPr>
      </w:pPr>
      <w:r>
        <w:rPr>
          <w:rFonts w:hint="eastAsia"/>
          <w:b/>
          <w:bCs w:val="0"/>
          <w:color w:val="auto"/>
          <w:highlight w:val="none"/>
          <w:lang w:val="en-US" w:eastAsia="zh-CN"/>
        </w:rPr>
        <w:t>坚持统筹规划。</w:t>
      </w:r>
      <w:r>
        <w:rPr>
          <w:rFonts w:hint="eastAsia" w:ascii="仿宋_GB2312" w:hAnsi="仿宋_GB2312" w:eastAsia="仿宋_GB2312" w:cs="仿宋_GB2312"/>
          <w:b w:val="0"/>
          <w:bCs/>
          <w:color w:val="auto"/>
          <w:highlight w:val="none"/>
          <w:lang w:val="en-US" w:eastAsia="zh-CN"/>
        </w:rPr>
        <w:t>加强政府规划引领，立足各区域特点、人口密度、发展现状、交通配套及周边环境，布局消费空间，整体统筹区域功能定位，编制可操作性强的发展规划。细化和分解“扩大消费十四五规划”规划任务及目标，推动各区域形成各自的发展计划，规范和引导大型项目建设，促进区域间协调发展。</w: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ind w:firstLine="640"/>
      </w:pPr>
      <w:r>
        <w:separator/>
      </w:r>
    </w:p>
  </w:footnote>
  <w:footnote w:type="continuationSeparator" w:id="5">
    <w:p>
      <w:pPr>
        <w:ind w:firstLine="640"/>
      </w:pPr>
      <w:r>
        <w:continuationSeparator/>
      </w:r>
    </w:p>
  </w:footnote>
  <w:footnote w:id="0">
    <w:p>
      <w:pPr>
        <w:pStyle w:val="12"/>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仿宋" w:hAnsi="仿宋" w:eastAsia="仿宋" w:cs="仿宋"/>
          <w:sz w:val="24"/>
          <w:szCs w:val="24"/>
        </w:rPr>
      </w:pPr>
      <w:r>
        <w:rPr>
          <w:rStyle w:val="23"/>
          <w:rFonts w:hint="eastAsia" w:ascii="仿宋" w:hAnsi="仿宋" w:eastAsia="仿宋" w:cs="仿宋"/>
          <w:b/>
          <w:bCs/>
          <w:sz w:val="24"/>
          <w:szCs w:val="24"/>
          <w:lang w:val="en-US" w:eastAsia="zh-CN"/>
        </w:rPr>
        <w:footnoteRef/>
      </w:r>
      <w:r>
        <w:rPr>
          <w:rStyle w:val="23"/>
          <w:rFonts w:hint="eastAsia" w:ascii="仿宋" w:hAnsi="仿宋" w:eastAsia="仿宋" w:cs="仿宋"/>
          <w:b/>
          <w:bCs/>
          <w:sz w:val="24"/>
          <w:szCs w:val="24"/>
          <w:lang w:val="en-US" w:eastAsia="zh-CN"/>
        </w:rPr>
        <w:t xml:space="preserve"> </w:t>
      </w:r>
      <w:r>
        <w:rPr>
          <w:rFonts w:hint="eastAsia" w:ascii="仿宋" w:hAnsi="仿宋" w:eastAsia="仿宋" w:cs="仿宋"/>
          <w:b w:val="0"/>
          <w:bCs w:val="0"/>
          <w:sz w:val="24"/>
          <w:szCs w:val="24"/>
          <w:lang w:val="en-US" w:eastAsia="zh-CN"/>
        </w:rPr>
        <w:t>国家统计局副局长李晓超表示，2020人口普查数据与2016-2019年数据口</w:t>
      </w:r>
      <w:r>
        <w:rPr>
          <w:rFonts w:hint="eastAsia" w:ascii="仿宋" w:hAnsi="仿宋" w:eastAsia="仿宋" w:cs="仿宋"/>
          <w:sz w:val="24"/>
          <w:szCs w:val="24"/>
          <w:lang w:val="en-US" w:eastAsia="zh-CN"/>
        </w:rPr>
        <w:t>径不可比。2016-2019年海口市人口情况如下：2019年海口市常住人口为233.8万人，人口总量较小，常住人口总量在全国31个省会城市与直辖市（不含港澳台）中排名第29。2016-2019年以来，海口市常住人口实现稳定增长，平均增长率为1.2%（同期全国人口平均增长率为0.4%），在全国31个省会城市与直辖市（不含港澳台）中排名第16。2016-2019年海口市常住人口累计增加8.2万人，在全国31个省会城市与直辖市（不含港澳台）中排名第24。</w:t>
      </w:r>
    </w:p>
  </w:footnote>
  <w:footnote w:id="1">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仿宋" w:hAnsi="仿宋" w:eastAsia="仿宋" w:cs="仿宋"/>
          <w:sz w:val="24"/>
          <w:szCs w:val="24"/>
          <w:lang w:val="en-US" w:eastAsia="zh-CN"/>
        </w:rPr>
      </w:pPr>
      <w:r>
        <w:rPr>
          <w:rStyle w:val="23"/>
          <w:rFonts w:hint="eastAsia" w:ascii="仿宋" w:hAnsi="仿宋" w:eastAsia="仿宋" w:cs="仿宋"/>
          <w:b/>
          <w:bCs/>
          <w:sz w:val="24"/>
          <w:szCs w:val="24"/>
        </w:rPr>
        <w:footnoteRef/>
      </w:r>
      <w:r>
        <w:rPr>
          <w:rFonts w:hint="eastAsia" w:ascii="仿宋" w:hAnsi="仿宋" w:eastAsia="仿宋" w:cs="仿宋"/>
          <w:b/>
          <w:bCs/>
          <w:sz w:val="24"/>
          <w:szCs w:val="24"/>
        </w:rPr>
        <w:t xml:space="preserve"> </w:t>
      </w:r>
      <w:r>
        <w:rPr>
          <w:rFonts w:hint="eastAsia" w:ascii="仿宋" w:hAnsi="仿宋" w:eastAsia="仿宋" w:cs="仿宋"/>
          <w:b w:val="0"/>
          <w:bCs w:val="0"/>
          <w:sz w:val="24"/>
          <w:szCs w:val="24"/>
          <w:lang w:val="en-US" w:eastAsia="zh-CN"/>
        </w:rPr>
        <w:t>数据说明：</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免税零售额“十三五”完成情况中的年均增长率为2018-2020三年的平均增长率；（2）社会消费品零售总额、免税零售额“十四五”规划目标按照《海南省商务发展“十四五”规划》规划年均增长率进行计算；（3）会展业收入完成情况及规划目标数据</w:t>
      </w:r>
      <w:r>
        <w:rPr>
          <w:rFonts w:hint="eastAsia" w:ascii="仿宋" w:hAnsi="仿宋" w:cs="仿宋"/>
          <w:sz w:val="24"/>
          <w:szCs w:val="24"/>
          <w:lang w:val="en-US" w:eastAsia="zh-CN"/>
        </w:rPr>
        <w:t>根据</w:t>
      </w:r>
      <w:r>
        <w:rPr>
          <w:rFonts w:hint="eastAsia" w:ascii="仿宋" w:hAnsi="仿宋" w:eastAsia="仿宋" w:cs="仿宋"/>
          <w:sz w:val="24"/>
          <w:szCs w:val="24"/>
          <w:lang w:val="en-US" w:eastAsia="zh-CN"/>
        </w:rPr>
        <w:t>《海口市会展业中期发展规划（2020-2025）》</w:t>
      </w:r>
      <w:r>
        <w:rPr>
          <w:rFonts w:hint="eastAsia" w:ascii="仿宋" w:hAnsi="仿宋" w:cs="仿宋"/>
          <w:sz w:val="24"/>
          <w:szCs w:val="24"/>
          <w:lang w:val="en-US" w:eastAsia="zh-CN"/>
        </w:rPr>
        <w:t>推算得</w:t>
      </w:r>
      <w:r>
        <w:rPr>
          <w:rFonts w:hint="eastAsia" w:ascii="仿宋" w:hAnsi="仿宋" w:cs="仿宋"/>
          <w:sz w:val="24"/>
          <w:szCs w:val="24"/>
          <w:highlight w:val="none"/>
          <w:lang w:val="en-US" w:eastAsia="zh-CN"/>
        </w:rPr>
        <w:t>出；（4）教育消费回流相关数据根据《海南省“十四五”建设国际旅游消费中心规划（征求意见稿）》规划</w:t>
      </w:r>
      <w:r>
        <w:rPr>
          <w:rFonts w:hint="eastAsia" w:ascii="仿宋" w:hAnsi="仿宋" w:cs="仿宋"/>
          <w:sz w:val="24"/>
          <w:szCs w:val="24"/>
          <w:lang w:val="en-US" w:eastAsia="zh-CN"/>
        </w:rPr>
        <w:t>值一定比例计算。</w:t>
      </w:r>
    </w:p>
    <w:p>
      <w:pPr>
        <w:pStyle w:val="12"/>
        <w:snapToGrid w:val="0"/>
        <w:rPr>
          <w:rFonts w:hint="eastAsia" w:eastAsia="仿宋"/>
          <w:lang w:eastAsia="zh-C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041B"/>
    <w:rsid w:val="000B4D58"/>
    <w:rsid w:val="00754CE3"/>
    <w:rsid w:val="00AC0FC3"/>
    <w:rsid w:val="00D42E17"/>
    <w:rsid w:val="00E8655D"/>
    <w:rsid w:val="01642D5A"/>
    <w:rsid w:val="016F74A5"/>
    <w:rsid w:val="017D7B7F"/>
    <w:rsid w:val="01AD49D2"/>
    <w:rsid w:val="02037D45"/>
    <w:rsid w:val="02277CAD"/>
    <w:rsid w:val="0245406D"/>
    <w:rsid w:val="02EF0EC2"/>
    <w:rsid w:val="03AF0232"/>
    <w:rsid w:val="03F0152C"/>
    <w:rsid w:val="04A33724"/>
    <w:rsid w:val="04F07265"/>
    <w:rsid w:val="05446280"/>
    <w:rsid w:val="05566239"/>
    <w:rsid w:val="05A5136A"/>
    <w:rsid w:val="06154F85"/>
    <w:rsid w:val="06585365"/>
    <w:rsid w:val="06E05FB4"/>
    <w:rsid w:val="074B75F6"/>
    <w:rsid w:val="076B1037"/>
    <w:rsid w:val="07BE72A8"/>
    <w:rsid w:val="08E41022"/>
    <w:rsid w:val="090C0B1E"/>
    <w:rsid w:val="0950065D"/>
    <w:rsid w:val="095C74C1"/>
    <w:rsid w:val="09901090"/>
    <w:rsid w:val="09A8218E"/>
    <w:rsid w:val="09E70F1A"/>
    <w:rsid w:val="09EB6E18"/>
    <w:rsid w:val="0A555507"/>
    <w:rsid w:val="0AF67A74"/>
    <w:rsid w:val="0AFB0A55"/>
    <w:rsid w:val="0B157A27"/>
    <w:rsid w:val="0B1B2000"/>
    <w:rsid w:val="0BB40219"/>
    <w:rsid w:val="0BF527CE"/>
    <w:rsid w:val="0BFF3A1D"/>
    <w:rsid w:val="0CBB2C76"/>
    <w:rsid w:val="0D321D3B"/>
    <w:rsid w:val="0DED1C44"/>
    <w:rsid w:val="0EFE0A87"/>
    <w:rsid w:val="0F305245"/>
    <w:rsid w:val="0FF730CC"/>
    <w:rsid w:val="10E26ABC"/>
    <w:rsid w:val="110A6522"/>
    <w:rsid w:val="110A6650"/>
    <w:rsid w:val="11586844"/>
    <w:rsid w:val="11A95C0D"/>
    <w:rsid w:val="11FA235D"/>
    <w:rsid w:val="12105B4B"/>
    <w:rsid w:val="12AB3EC8"/>
    <w:rsid w:val="136A5F59"/>
    <w:rsid w:val="145B551B"/>
    <w:rsid w:val="14C93F2A"/>
    <w:rsid w:val="15056CFC"/>
    <w:rsid w:val="15D55904"/>
    <w:rsid w:val="161B218D"/>
    <w:rsid w:val="16ED7FD3"/>
    <w:rsid w:val="17040C48"/>
    <w:rsid w:val="173D79B0"/>
    <w:rsid w:val="174611C7"/>
    <w:rsid w:val="1764056C"/>
    <w:rsid w:val="17875229"/>
    <w:rsid w:val="17952680"/>
    <w:rsid w:val="17BC24E1"/>
    <w:rsid w:val="17D8041B"/>
    <w:rsid w:val="18046672"/>
    <w:rsid w:val="185F74D3"/>
    <w:rsid w:val="18614CD9"/>
    <w:rsid w:val="1911673C"/>
    <w:rsid w:val="197C496A"/>
    <w:rsid w:val="198221B7"/>
    <w:rsid w:val="1AA71275"/>
    <w:rsid w:val="1AE06CA7"/>
    <w:rsid w:val="1B0E0D5D"/>
    <w:rsid w:val="1BE91441"/>
    <w:rsid w:val="1C734B76"/>
    <w:rsid w:val="1CD51F90"/>
    <w:rsid w:val="1D4970F4"/>
    <w:rsid w:val="1DC04393"/>
    <w:rsid w:val="1DC801F3"/>
    <w:rsid w:val="1E377110"/>
    <w:rsid w:val="1E990945"/>
    <w:rsid w:val="1EAC7347"/>
    <w:rsid w:val="1EFD265C"/>
    <w:rsid w:val="1F1E27A4"/>
    <w:rsid w:val="1FB10EBB"/>
    <w:rsid w:val="202D291B"/>
    <w:rsid w:val="20EB0BD2"/>
    <w:rsid w:val="21AD4E76"/>
    <w:rsid w:val="21CC447D"/>
    <w:rsid w:val="222B6C67"/>
    <w:rsid w:val="222F3B4B"/>
    <w:rsid w:val="224219BD"/>
    <w:rsid w:val="22AF60C4"/>
    <w:rsid w:val="22CC1AD1"/>
    <w:rsid w:val="22D6505A"/>
    <w:rsid w:val="25582E1B"/>
    <w:rsid w:val="265F5636"/>
    <w:rsid w:val="26883E06"/>
    <w:rsid w:val="26B1779A"/>
    <w:rsid w:val="27296AAF"/>
    <w:rsid w:val="27C330F4"/>
    <w:rsid w:val="27DE0947"/>
    <w:rsid w:val="281E4910"/>
    <w:rsid w:val="28904733"/>
    <w:rsid w:val="28B34F3C"/>
    <w:rsid w:val="29070F63"/>
    <w:rsid w:val="29601385"/>
    <w:rsid w:val="29DD0A25"/>
    <w:rsid w:val="29E62112"/>
    <w:rsid w:val="29F76033"/>
    <w:rsid w:val="2A0D2E6C"/>
    <w:rsid w:val="2A133EAD"/>
    <w:rsid w:val="2AD34231"/>
    <w:rsid w:val="2AFF7497"/>
    <w:rsid w:val="2B0917E6"/>
    <w:rsid w:val="2B320373"/>
    <w:rsid w:val="2C452A28"/>
    <w:rsid w:val="2C57347E"/>
    <w:rsid w:val="2C825158"/>
    <w:rsid w:val="2CAD7C89"/>
    <w:rsid w:val="2CB06F93"/>
    <w:rsid w:val="2CBB328E"/>
    <w:rsid w:val="2CD36774"/>
    <w:rsid w:val="2E1E4CBD"/>
    <w:rsid w:val="2F5300F4"/>
    <w:rsid w:val="2F8A3D44"/>
    <w:rsid w:val="2FAF4041"/>
    <w:rsid w:val="2FBA5311"/>
    <w:rsid w:val="2FD8310C"/>
    <w:rsid w:val="2FE276DA"/>
    <w:rsid w:val="2FF0152E"/>
    <w:rsid w:val="30310BF0"/>
    <w:rsid w:val="317D69C4"/>
    <w:rsid w:val="31820DDF"/>
    <w:rsid w:val="31F3151E"/>
    <w:rsid w:val="32141688"/>
    <w:rsid w:val="32382A53"/>
    <w:rsid w:val="3258739E"/>
    <w:rsid w:val="328E1408"/>
    <w:rsid w:val="32B20744"/>
    <w:rsid w:val="3337697F"/>
    <w:rsid w:val="340522F8"/>
    <w:rsid w:val="34166999"/>
    <w:rsid w:val="34401D2C"/>
    <w:rsid w:val="34757EF3"/>
    <w:rsid w:val="354F5FF0"/>
    <w:rsid w:val="35890109"/>
    <w:rsid w:val="368A2BD6"/>
    <w:rsid w:val="376D6FD8"/>
    <w:rsid w:val="37EC30CF"/>
    <w:rsid w:val="38501B2F"/>
    <w:rsid w:val="391E603F"/>
    <w:rsid w:val="391F7E6B"/>
    <w:rsid w:val="394F2A53"/>
    <w:rsid w:val="395B667B"/>
    <w:rsid w:val="39953065"/>
    <w:rsid w:val="3AAD41B3"/>
    <w:rsid w:val="3B1E2726"/>
    <w:rsid w:val="3B2055FD"/>
    <w:rsid w:val="3B615AE4"/>
    <w:rsid w:val="3C7B59E5"/>
    <w:rsid w:val="3C7D602F"/>
    <w:rsid w:val="3CBD29ED"/>
    <w:rsid w:val="3D931FA5"/>
    <w:rsid w:val="3ED33733"/>
    <w:rsid w:val="3F111273"/>
    <w:rsid w:val="3FA244C0"/>
    <w:rsid w:val="402D3591"/>
    <w:rsid w:val="4040244B"/>
    <w:rsid w:val="40774037"/>
    <w:rsid w:val="40CD425B"/>
    <w:rsid w:val="40F975BC"/>
    <w:rsid w:val="4155130B"/>
    <w:rsid w:val="41A052E6"/>
    <w:rsid w:val="42AD1D11"/>
    <w:rsid w:val="42FA19B1"/>
    <w:rsid w:val="432A6CFB"/>
    <w:rsid w:val="43510E8C"/>
    <w:rsid w:val="435A021D"/>
    <w:rsid w:val="435F184D"/>
    <w:rsid w:val="438879B8"/>
    <w:rsid w:val="44B16627"/>
    <w:rsid w:val="44C0714E"/>
    <w:rsid w:val="44D93BAD"/>
    <w:rsid w:val="44E13BA9"/>
    <w:rsid w:val="45B575A9"/>
    <w:rsid w:val="45EB06C6"/>
    <w:rsid w:val="46266D2A"/>
    <w:rsid w:val="463762B0"/>
    <w:rsid w:val="47416760"/>
    <w:rsid w:val="475D736C"/>
    <w:rsid w:val="4825658C"/>
    <w:rsid w:val="48C64FCF"/>
    <w:rsid w:val="48EA1484"/>
    <w:rsid w:val="493E22F5"/>
    <w:rsid w:val="496F3108"/>
    <w:rsid w:val="4A9B4F81"/>
    <w:rsid w:val="4B741B91"/>
    <w:rsid w:val="4B7774C0"/>
    <w:rsid w:val="4BEF2EC5"/>
    <w:rsid w:val="4CC71B1D"/>
    <w:rsid w:val="4CC736EC"/>
    <w:rsid w:val="4DEB0F3C"/>
    <w:rsid w:val="4E7415CF"/>
    <w:rsid w:val="4E916F62"/>
    <w:rsid w:val="4F4B6F9C"/>
    <w:rsid w:val="4F5D5754"/>
    <w:rsid w:val="4FC031FC"/>
    <w:rsid w:val="4FE26140"/>
    <w:rsid w:val="509C55FA"/>
    <w:rsid w:val="5121470F"/>
    <w:rsid w:val="52C174F9"/>
    <w:rsid w:val="52CB3504"/>
    <w:rsid w:val="5371663F"/>
    <w:rsid w:val="53CD1B45"/>
    <w:rsid w:val="5429010A"/>
    <w:rsid w:val="54683321"/>
    <w:rsid w:val="54DE2772"/>
    <w:rsid w:val="54F70203"/>
    <w:rsid w:val="55070E03"/>
    <w:rsid w:val="554139F9"/>
    <w:rsid w:val="5580408D"/>
    <w:rsid w:val="55AF467D"/>
    <w:rsid w:val="561B3F83"/>
    <w:rsid w:val="56397C70"/>
    <w:rsid w:val="56AE3DD5"/>
    <w:rsid w:val="56ED0DD9"/>
    <w:rsid w:val="572440A3"/>
    <w:rsid w:val="576A3C80"/>
    <w:rsid w:val="586C1458"/>
    <w:rsid w:val="59C80B59"/>
    <w:rsid w:val="59E553CE"/>
    <w:rsid w:val="5A2F3DEF"/>
    <w:rsid w:val="5AAB1C13"/>
    <w:rsid w:val="5AF927C1"/>
    <w:rsid w:val="5B0707E6"/>
    <w:rsid w:val="5B073C62"/>
    <w:rsid w:val="5B26683C"/>
    <w:rsid w:val="5B3571BF"/>
    <w:rsid w:val="5B396278"/>
    <w:rsid w:val="5B4B59B9"/>
    <w:rsid w:val="5B987026"/>
    <w:rsid w:val="5BA33CAC"/>
    <w:rsid w:val="5BB4794C"/>
    <w:rsid w:val="5BE222FC"/>
    <w:rsid w:val="5C0E66D4"/>
    <w:rsid w:val="5C701744"/>
    <w:rsid w:val="5D0629DC"/>
    <w:rsid w:val="5D0645C6"/>
    <w:rsid w:val="5DF65951"/>
    <w:rsid w:val="5E721379"/>
    <w:rsid w:val="5E73331C"/>
    <w:rsid w:val="5F1C0D1C"/>
    <w:rsid w:val="5FD751B9"/>
    <w:rsid w:val="5FE167B9"/>
    <w:rsid w:val="60633A0F"/>
    <w:rsid w:val="607B03D7"/>
    <w:rsid w:val="607E2632"/>
    <w:rsid w:val="6139778C"/>
    <w:rsid w:val="614111FE"/>
    <w:rsid w:val="617F0F3A"/>
    <w:rsid w:val="623B4FEE"/>
    <w:rsid w:val="623D6B3E"/>
    <w:rsid w:val="634458ED"/>
    <w:rsid w:val="634C0F00"/>
    <w:rsid w:val="64FB50A7"/>
    <w:rsid w:val="65F73A67"/>
    <w:rsid w:val="65FF0CA4"/>
    <w:rsid w:val="66892EF5"/>
    <w:rsid w:val="669618B6"/>
    <w:rsid w:val="670469EB"/>
    <w:rsid w:val="678B5494"/>
    <w:rsid w:val="67DA0714"/>
    <w:rsid w:val="68232DC1"/>
    <w:rsid w:val="68314187"/>
    <w:rsid w:val="686A21FE"/>
    <w:rsid w:val="689956CD"/>
    <w:rsid w:val="68B46277"/>
    <w:rsid w:val="68CB6546"/>
    <w:rsid w:val="692F2B08"/>
    <w:rsid w:val="69451511"/>
    <w:rsid w:val="698028C3"/>
    <w:rsid w:val="6991664F"/>
    <w:rsid w:val="699B1715"/>
    <w:rsid w:val="69AC22F3"/>
    <w:rsid w:val="69F81E00"/>
    <w:rsid w:val="6A1E4CD7"/>
    <w:rsid w:val="6A6B37F8"/>
    <w:rsid w:val="6A8B0153"/>
    <w:rsid w:val="6AAB11B4"/>
    <w:rsid w:val="6B0569A3"/>
    <w:rsid w:val="6BEA7583"/>
    <w:rsid w:val="6BEF5882"/>
    <w:rsid w:val="6C1738FC"/>
    <w:rsid w:val="6C3F2918"/>
    <w:rsid w:val="6C5C74ED"/>
    <w:rsid w:val="6CE33796"/>
    <w:rsid w:val="6CF52EFB"/>
    <w:rsid w:val="6CF8314B"/>
    <w:rsid w:val="6DFA7048"/>
    <w:rsid w:val="6EA13401"/>
    <w:rsid w:val="6F041AB4"/>
    <w:rsid w:val="6F781915"/>
    <w:rsid w:val="6F89540A"/>
    <w:rsid w:val="6F901FE6"/>
    <w:rsid w:val="70FE32EB"/>
    <w:rsid w:val="719B44BD"/>
    <w:rsid w:val="71D4571D"/>
    <w:rsid w:val="7210625B"/>
    <w:rsid w:val="72B20AE4"/>
    <w:rsid w:val="73E94028"/>
    <w:rsid w:val="73FC129B"/>
    <w:rsid w:val="74587125"/>
    <w:rsid w:val="74945CEE"/>
    <w:rsid w:val="75277628"/>
    <w:rsid w:val="754841AA"/>
    <w:rsid w:val="754A63F2"/>
    <w:rsid w:val="755716B6"/>
    <w:rsid w:val="760648B7"/>
    <w:rsid w:val="7615085B"/>
    <w:rsid w:val="76ED6C7A"/>
    <w:rsid w:val="77B41855"/>
    <w:rsid w:val="77E24182"/>
    <w:rsid w:val="780B421D"/>
    <w:rsid w:val="78363761"/>
    <w:rsid w:val="787E5500"/>
    <w:rsid w:val="78D4334C"/>
    <w:rsid w:val="78FE0C1D"/>
    <w:rsid w:val="793037C0"/>
    <w:rsid w:val="795E0FFC"/>
    <w:rsid w:val="7AA20490"/>
    <w:rsid w:val="7AB60EA3"/>
    <w:rsid w:val="7B070F4C"/>
    <w:rsid w:val="7BD90CFC"/>
    <w:rsid w:val="7CEC23FF"/>
    <w:rsid w:val="7D330853"/>
    <w:rsid w:val="7D463464"/>
    <w:rsid w:val="7D6528EB"/>
    <w:rsid w:val="7D7008EC"/>
    <w:rsid w:val="7DB03AE2"/>
    <w:rsid w:val="7E541234"/>
    <w:rsid w:val="7E900CD3"/>
    <w:rsid w:val="7EC648BA"/>
    <w:rsid w:val="7EE10645"/>
    <w:rsid w:val="7F001C3A"/>
    <w:rsid w:val="7F1D4AC6"/>
    <w:rsid w:val="7F3A17D4"/>
    <w:rsid w:val="7F9C3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240" w:lineRule="auto"/>
      <w:ind w:firstLine="420" w:firstLineChars="200"/>
      <w:outlineLvl w:val="1"/>
    </w:pPr>
    <w:rPr>
      <w:rFonts w:ascii="Arial" w:hAnsi="Arial" w:eastAsia="楷体"/>
      <w:b/>
      <w:sz w:val="32"/>
    </w:rPr>
  </w:style>
  <w:style w:type="paragraph" w:styleId="5">
    <w:name w:val="heading 3"/>
    <w:basedOn w:val="1"/>
    <w:next w:val="1"/>
    <w:link w:val="25"/>
    <w:unhideWhenUsed/>
    <w:qFormat/>
    <w:uiPriority w:val="0"/>
    <w:pPr>
      <w:spacing w:beforeAutospacing="1" w:afterAutospacing="1"/>
      <w:ind w:firstLine="321" w:firstLineChars="200"/>
      <w:jc w:val="left"/>
      <w:outlineLvl w:val="2"/>
    </w:pPr>
    <w:rPr>
      <w:rFonts w:hint="eastAsia" w:ascii="宋体" w:hAnsi="宋体" w:eastAsia="仿宋" w:cs="宋体"/>
      <w:b/>
      <w:kern w:val="0"/>
      <w:sz w:val="32"/>
      <w:szCs w:val="27"/>
      <w:lang w:bidi="ar"/>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Salutation"/>
    <w:basedOn w:val="1"/>
    <w:next w:val="1"/>
    <w:unhideWhenUsed/>
    <w:qFormat/>
    <w:uiPriority w:val="99"/>
    <w:pPr>
      <w:widowControl/>
      <w:jc w:val="left"/>
    </w:pPr>
    <w:rPr>
      <w:rFonts w:ascii="Times New Roman" w:hAnsi="Times New Roman"/>
      <w:kern w:val="0"/>
      <w:sz w:val="20"/>
      <w:szCs w:val="20"/>
    </w:rPr>
  </w:style>
  <w:style w:type="paragraph" w:styleId="7">
    <w:name w:val="Body Text"/>
    <w:basedOn w:val="1"/>
    <w:qFormat/>
    <w:uiPriority w:val="0"/>
    <w:rPr>
      <w:b/>
      <w:color w:val="FF0000"/>
      <w:sz w:val="72"/>
      <w:szCs w:val="20"/>
    </w:rPr>
  </w:style>
  <w:style w:type="paragraph" w:styleId="8">
    <w:name w:val="toc 3"/>
    <w:basedOn w:val="1"/>
    <w:next w:val="1"/>
    <w:qFormat/>
    <w:uiPriority w:val="0"/>
    <w:pPr>
      <w:ind w:left="840" w:leftChars="400"/>
    </w:pPr>
  </w:style>
  <w:style w:type="paragraph" w:styleId="9">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1">
    <w:name w:val="toc 1"/>
    <w:basedOn w:val="1"/>
    <w:next w:val="1"/>
    <w:qFormat/>
    <w:uiPriority w:val="0"/>
  </w:style>
  <w:style w:type="paragraph" w:styleId="12">
    <w:name w:val="footnote text"/>
    <w:basedOn w:val="1"/>
    <w:semiHidden/>
    <w:unhideWhenUsed/>
    <w:qFormat/>
    <w:uiPriority w:val="99"/>
    <w:pPr>
      <w:snapToGrid w:val="0"/>
      <w:jc w:val="left"/>
    </w:pPr>
    <w:rPr>
      <w:sz w:val="18"/>
      <w:szCs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1A56A8"/>
      <w:u w:val="none"/>
    </w:rPr>
  </w:style>
  <w:style w:type="character" w:styleId="21">
    <w:name w:val="Emphasis"/>
    <w:basedOn w:val="17"/>
    <w:qFormat/>
    <w:uiPriority w:val="0"/>
    <w:rPr>
      <w:rFonts w:ascii="Helvetica" w:hAnsi="Helvetica" w:eastAsia="Helvetica" w:cs="Helvetica"/>
      <w:sz w:val="24"/>
      <w:szCs w:val="24"/>
    </w:rPr>
  </w:style>
  <w:style w:type="character" w:styleId="22">
    <w:name w:val="Hyperlink"/>
    <w:basedOn w:val="17"/>
    <w:qFormat/>
    <w:uiPriority w:val="0"/>
    <w:rPr>
      <w:color w:val="1A56A8"/>
      <w:u w:val="none"/>
    </w:rPr>
  </w:style>
  <w:style w:type="character" w:styleId="23">
    <w:name w:val="footnote reference"/>
    <w:basedOn w:val="17"/>
    <w:semiHidden/>
    <w:unhideWhenUsed/>
    <w:qFormat/>
    <w:uiPriority w:val="99"/>
    <w:rPr>
      <w:vertAlign w:val="superscript"/>
    </w:rPr>
  </w:style>
  <w:style w:type="paragraph" w:customStyle="1" w:styleId="24">
    <w:name w:val="样式 77 10 磅2"/>
    <w:qFormat/>
    <w:uiPriority w:val="0"/>
    <w:pPr>
      <w:widowControl w:val="0"/>
      <w:jc w:val="both"/>
    </w:pPr>
    <w:rPr>
      <w:rFonts w:ascii="??" w:hAnsi="??" w:eastAsia="宋体" w:cs="Times New Roman"/>
      <w:kern w:val="2"/>
      <w:sz w:val="21"/>
      <w:szCs w:val="22"/>
      <w:lang w:val="en-US" w:eastAsia="zh-CN" w:bidi="ar-SA"/>
    </w:rPr>
  </w:style>
  <w:style w:type="character" w:customStyle="1" w:styleId="25">
    <w:name w:val="标题 3 Char"/>
    <w:link w:val="5"/>
    <w:qFormat/>
    <w:uiPriority w:val="0"/>
    <w:rPr>
      <w:rFonts w:hint="eastAsia" w:ascii="宋体" w:hAnsi="宋体" w:eastAsia="仿宋" w:cs="宋体"/>
      <w:b/>
      <w:kern w:val="0"/>
      <w:sz w:val="32"/>
      <w:szCs w:val="27"/>
      <w:lang w:bidi="ar"/>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7">
    <w:name w:val="o7"/>
    <w:basedOn w:val="17"/>
    <w:qFormat/>
    <w:uiPriority w:val="0"/>
  </w:style>
  <w:style w:type="character" w:customStyle="1" w:styleId="28">
    <w:name w:val="field"/>
    <w:basedOn w:val="17"/>
    <w:qFormat/>
    <w:uiPriority w:val="0"/>
    <w:rPr>
      <w:color w:val="333333"/>
      <w:sz w:val="21"/>
      <w:szCs w:val="21"/>
    </w:rPr>
  </w:style>
  <w:style w:type="character" w:customStyle="1" w:styleId="29">
    <w:name w:val="o2"/>
    <w:basedOn w:val="17"/>
    <w:qFormat/>
    <w:uiPriority w:val="0"/>
  </w:style>
  <w:style w:type="character" w:customStyle="1" w:styleId="30">
    <w:name w:val="o3"/>
    <w:basedOn w:val="17"/>
    <w:qFormat/>
    <w:uiPriority w:val="0"/>
  </w:style>
  <w:style w:type="character" w:customStyle="1" w:styleId="31">
    <w:name w:val="o1"/>
    <w:basedOn w:val="17"/>
    <w:qFormat/>
    <w:uiPriority w:val="0"/>
  </w:style>
  <w:style w:type="character" w:customStyle="1" w:styleId="32">
    <w:name w:val="o4"/>
    <w:basedOn w:val="17"/>
    <w:qFormat/>
    <w:uiPriority w:val="0"/>
  </w:style>
  <w:style w:type="character" w:customStyle="1" w:styleId="33">
    <w:name w:val="o8"/>
    <w:basedOn w:val="17"/>
    <w:qFormat/>
    <w:uiPriority w:val="0"/>
  </w:style>
  <w:style w:type="character" w:customStyle="1" w:styleId="34">
    <w:name w:val="o5"/>
    <w:basedOn w:val="17"/>
    <w:qFormat/>
    <w:uiPriority w:val="0"/>
  </w:style>
  <w:style w:type="character" w:customStyle="1" w:styleId="35">
    <w:name w:val="o6"/>
    <w:basedOn w:val="17"/>
    <w:qFormat/>
    <w:uiPriority w:val="0"/>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table" w:customStyle="1" w:styleId="39">
    <w:name w:val="网格型1"/>
    <w:basedOn w:val="1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bsfwico8"/>
    <w:basedOn w:val="17"/>
    <w:qFormat/>
    <w:uiPriority w:val="0"/>
  </w:style>
  <w:style w:type="character" w:customStyle="1" w:styleId="41">
    <w:name w:val="grfwico2"/>
    <w:basedOn w:val="17"/>
    <w:qFormat/>
    <w:uiPriority w:val="0"/>
  </w:style>
  <w:style w:type="character" w:customStyle="1" w:styleId="42">
    <w:name w:val="bsfwico3"/>
    <w:basedOn w:val="17"/>
    <w:qFormat/>
    <w:uiPriority w:val="0"/>
  </w:style>
  <w:style w:type="character" w:customStyle="1" w:styleId="43">
    <w:name w:val="bsfwico5"/>
    <w:basedOn w:val="17"/>
    <w:qFormat/>
    <w:uiPriority w:val="0"/>
  </w:style>
  <w:style w:type="character" w:customStyle="1" w:styleId="44">
    <w:name w:val="bsfwico0"/>
    <w:basedOn w:val="17"/>
    <w:qFormat/>
    <w:uiPriority w:val="0"/>
  </w:style>
  <w:style w:type="character" w:customStyle="1" w:styleId="45">
    <w:name w:val="grfwico16"/>
    <w:basedOn w:val="17"/>
    <w:qFormat/>
    <w:uiPriority w:val="0"/>
  </w:style>
  <w:style w:type="character" w:customStyle="1" w:styleId="46">
    <w:name w:val="bsfwico7"/>
    <w:basedOn w:val="17"/>
    <w:qFormat/>
    <w:uiPriority w:val="0"/>
  </w:style>
  <w:style w:type="character" w:customStyle="1" w:styleId="47">
    <w:name w:val="bsfwico1"/>
    <w:basedOn w:val="17"/>
    <w:qFormat/>
    <w:uiPriority w:val="0"/>
  </w:style>
  <w:style w:type="character" w:customStyle="1" w:styleId="48">
    <w:name w:val="grfwico19"/>
    <w:basedOn w:val="17"/>
    <w:qFormat/>
    <w:uiPriority w:val="0"/>
  </w:style>
  <w:style w:type="character" w:customStyle="1" w:styleId="49">
    <w:name w:val="bsfwico2"/>
    <w:basedOn w:val="17"/>
    <w:qFormat/>
    <w:uiPriority w:val="0"/>
  </w:style>
  <w:style w:type="character" w:customStyle="1" w:styleId="50">
    <w:name w:val="grfwico6"/>
    <w:basedOn w:val="17"/>
    <w:qFormat/>
    <w:uiPriority w:val="0"/>
  </w:style>
  <w:style w:type="character" w:customStyle="1" w:styleId="51">
    <w:name w:val="bsfwico6"/>
    <w:basedOn w:val="17"/>
    <w:qFormat/>
    <w:uiPriority w:val="0"/>
  </w:style>
  <w:style w:type="character" w:customStyle="1" w:styleId="52">
    <w:name w:val="bsfwico23"/>
    <w:basedOn w:val="17"/>
    <w:qFormat/>
    <w:uiPriority w:val="0"/>
  </w:style>
  <w:style w:type="character" w:customStyle="1" w:styleId="53">
    <w:name w:val="bsfwico4"/>
    <w:basedOn w:val="17"/>
    <w:qFormat/>
    <w:uiPriority w:val="0"/>
  </w:style>
  <w:style w:type="character" w:customStyle="1" w:styleId="54">
    <w:name w:val="grfwico4"/>
    <w:basedOn w:val="17"/>
    <w:qFormat/>
    <w:uiPriority w:val="0"/>
  </w:style>
  <w:style w:type="character" w:customStyle="1" w:styleId="55">
    <w:name w:val="bsfwico9"/>
    <w:basedOn w:val="17"/>
    <w:qFormat/>
    <w:uiPriority w:val="0"/>
  </w:style>
  <w:style w:type="character" w:customStyle="1" w:styleId="56">
    <w:name w:val="bsfwico15"/>
    <w:basedOn w:val="17"/>
    <w:qFormat/>
    <w:uiPriority w:val="0"/>
  </w:style>
  <w:style w:type="character" w:customStyle="1" w:styleId="57">
    <w:name w:val="bsfwico10"/>
    <w:basedOn w:val="17"/>
    <w:qFormat/>
    <w:uiPriority w:val="0"/>
  </w:style>
  <w:style w:type="character" w:customStyle="1" w:styleId="58">
    <w:name w:val="bsfwico11"/>
    <w:basedOn w:val="17"/>
    <w:qFormat/>
    <w:uiPriority w:val="0"/>
  </w:style>
  <w:style w:type="character" w:customStyle="1" w:styleId="59">
    <w:name w:val="bsfwico12"/>
    <w:basedOn w:val="17"/>
    <w:qFormat/>
    <w:uiPriority w:val="0"/>
  </w:style>
  <w:style w:type="character" w:customStyle="1" w:styleId="60">
    <w:name w:val="grfwico10"/>
    <w:basedOn w:val="17"/>
    <w:qFormat/>
    <w:uiPriority w:val="0"/>
  </w:style>
  <w:style w:type="character" w:customStyle="1" w:styleId="61">
    <w:name w:val="bsfwico16"/>
    <w:basedOn w:val="17"/>
    <w:qFormat/>
    <w:uiPriority w:val="0"/>
  </w:style>
  <w:style w:type="character" w:customStyle="1" w:styleId="62">
    <w:name w:val="bsfwico18"/>
    <w:basedOn w:val="17"/>
    <w:qFormat/>
    <w:uiPriority w:val="0"/>
  </w:style>
  <w:style w:type="character" w:customStyle="1" w:styleId="63">
    <w:name w:val="bsfwico13"/>
    <w:basedOn w:val="17"/>
    <w:qFormat/>
    <w:uiPriority w:val="0"/>
  </w:style>
  <w:style w:type="character" w:customStyle="1" w:styleId="64">
    <w:name w:val="bsfwico19"/>
    <w:basedOn w:val="17"/>
    <w:qFormat/>
    <w:uiPriority w:val="0"/>
  </w:style>
  <w:style w:type="character" w:customStyle="1" w:styleId="65">
    <w:name w:val="bsfwico14"/>
    <w:basedOn w:val="17"/>
    <w:qFormat/>
    <w:uiPriority w:val="0"/>
  </w:style>
  <w:style w:type="character" w:customStyle="1" w:styleId="66">
    <w:name w:val="bsfwico17"/>
    <w:basedOn w:val="17"/>
    <w:qFormat/>
    <w:uiPriority w:val="0"/>
  </w:style>
  <w:style w:type="character" w:customStyle="1" w:styleId="67">
    <w:name w:val="bsfwico20"/>
    <w:basedOn w:val="17"/>
    <w:qFormat/>
    <w:uiPriority w:val="0"/>
  </w:style>
  <w:style w:type="character" w:customStyle="1" w:styleId="68">
    <w:name w:val="bsfwico21"/>
    <w:basedOn w:val="17"/>
    <w:qFormat/>
    <w:uiPriority w:val="0"/>
  </w:style>
  <w:style w:type="character" w:customStyle="1" w:styleId="69">
    <w:name w:val="bsfwico22"/>
    <w:basedOn w:val="17"/>
    <w:qFormat/>
    <w:uiPriority w:val="0"/>
  </w:style>
  <w:style w:type="character" w:customStyle="1" w:styleId="70">
    <w:name w:val="grfwico0"/>
    <w:basedOn w:val="17"/>
    <w:qFormat/>
    <w:uiPriority w:val="0"/>
  </w:style>
  <w:style w:type="character" w:customStyle="1" w:styleId="71">
    <w:name w:val="grfwico1"/>
    <w:basedOn w:val="17"/>
    <w:qFormat/>
    <w:uiPriority w:val="0"/>
  </w:style>
  <w:style w:type="character" w:customStyle="1" w:styleId="72">
    <w:name w:val="grfwico9"/>
    <w:basedOn w:val="17"/>
    <w:qFormat/>
    <w:uiPriority w:val="0"/>
  </w:style>
  <w:style w:type="character" w:customStyle="1" w:styleId="73">
    <w:name w:val="grfwico3"/>
    <w:basedOn w:val="17"/>
    <w:qFormat/>
    <w:uiPriority w:val="0"/>
  </w:style>
  <w:style w:type="character" w:customStyle="1" w:styleId="74">
    <w:name w:val="grfwico5"/>
    <w:basedOn w:val="17"/>
    <w:qFormat/>
    <w:uiPriority w:val="0"/>
  </w:style>
  <w:style w:type="character" w:customStyle="1" w:styleId="75">
    <w:name w:val="grfwico14"/>
    <w:basedOn w:val="17"/>
    <w:qFormat/>
    <w:uiPriority w:val="0"/>
  </w:style>
  <w:style w:type="character" w:customStyle="1" w:styleId="76">
    <w:name w:val="grfwico18"/>
    <w:basedOn w:val="17"/>
    <w:qFormat/>
    <w:uiPriority w:val="0"/>
  </w:style>
  <w:style w:type="character" w:customStyle="1" w:styleId="77">
    <w:name w:val="grfwico7"/>
    <w:basedOn w:val="17"/>
    <w:qFormat/>
    <w:uiPriority w:val="0"/>
  </w:style>
  <w:style w:type="character" w:customStyle="1" w:styleId="78">
    <w:name w:val="grfwico12"/>
    <w:basedOn w:val="17"/>
    <w:qFormat/>
    <w:uiPriority w:val="0"/>
  </w:style>
  <w:style w:type="character" w:customStyle="1" w:styleId="79">
    <w:name w:val="grfwico8"/>
    <w:basedOn w:val="17"/>
    <w:qFormat/>
    <w:uiPriority w:val="0"/>
  </w:style>
  <w:style w:type="character" w:customStyle="1" w:styleId="80">
    <w:name w:val="grfwico11"/>
    <w:basedOn w:val="17"/>
    <w:qFormat/>
    <w:uiPriority w:val="0"/>
  </w:style>
  <w:style w:type="character" w:customStyle="1" w:styleId="81">
    <w:name w:val="grfwico15"/>
    <w:basedOn w:val="17"/>
    <w:qFormat/>
    <w:uiPriority w:val="0"/>
  </w:style>
  <w:style w:type="character" w:customStyle="1" w:styleId="82">
    <w:name w:val="grfwico13"/>
    <w:basedOn w:val="17"/>
    <w:qFormat/>
    <w:uiPriority w:val="0"/>
  </w:style>
  <w:style w:type="character" w:customStyle="1" w:styleId="83">
    <w:name w:val="grfwico17"/>
    <w:basedOn w:val="17"/>
    <w:qFormat/>
    <w:uiPriority w:val="0"/>
  </w:style>
  <w:style w:type="character" w:customStyle="1" w:styleId="84">
    <w:name w:val="hdata"/>
    <w:basedOn w:val="17"/>
    <w:qFormat/>
    <w:uiPriority w:val="0"/>
    <w:rPr>
      <w:color w:val="888888"/>
      <w:sz w:val="18"/>
      <w:szCs w:val="18"/>
    </w:rPr>
  </w:style>
  <w:style w:type="character" w:customStyle="1" w:styleId="85">
    <w:name w:val="hdxdata"/>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5968;&#25454;&#26469;&#28304;-4.15\&#28023;&#21475;&#24066;&#25193;&#22823;&#28040;&#36153;&#21313;&#22235;&#20116;&#35268;&#21010;&#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6032;&#24314;&#25991;&#20214;&#22841;\&#26032;&#24314;&#25991;&#20214;&#22841;\&#36235;&#21183;&#20998;&#26512;&#25968;&#25454;&#27719;&#24635;(&#21547;&#32593;&#32476;&#38646;&#2180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3.11-&#21313;&#22235;&#20116;&#28040;&#36153;&#35268;&#21010;&#34917;&#208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[海口市扩大消费十四五规划数据.xlsx]存在问题数据!$B$4</c:f>
              <c:strCache>
                <c:ptCount val="1"/>
                <c:pt idx="0">
                  <c:v>海口城乡居民可支配收入（元）</c:v>
                </c:pt>
              </c:strCache>
            </c:strRef>
          </c:tx>
          <c:spPr>
            <a:solidFill>
              <a:schemeClr val="accent1"/>
            </a:solidFill>
            <a:ln>
              <a:noFill/>
            </a:ln>
            <a:effectLst/>
          </c:spPr>
          <c:invertIfNegative val="0"/>
          <c:dLbls>
            <c:dLbl>
              <c:idx val="3"/>
              <c:layout>
                <c:manualLayout>
                  <c:x val="-0.00833333333333333"/>
                  <c:y val="0.0486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[海口市扩大消费十四五规划数据.xlsx]存在问题数据!$D$3:$H$3</c:f>
              <c:numCache>
                <c:formatCode>0_ </c:formatCode>
                <c:ptCount val="5"/>
                <c:pt idx="0" c:formatCode="0_ ">
                  <c:v>2016</c:v>
                </c:pt>
                <c:pt idx="1" c:formatCode="0_ ">
                  <c:v>2017</c:v>
                </c:pt>
                <c:pt idx="2" c:formatCode="0_ ">
                  <c:v>2018</c:v>
                </c:pt>
                <c:pt idx="3" c:formatCode="0_ ">
                  <c:v>2019</c:v>
                </c:pt>
                <c:pt idx="4" c:formatCode="0_ ">
                  <c:v>2020</c:v>
                </c:pt>
              </c:numCache>
            </c:numRef>
          </c:cat>
          <c:val>
            <c:numRef>
              <c:f>[海口市扩大消费十四五规划数据.xlsx]存在问题数据!$D$4:$H$4</c:f>
              <c:numCache>
                <c:formatCode>0_ </c:formatCode>
                <c:ptCount val="5"/>
                <c:pt idx="0">
                  <c:v>26447</c:v>
                </c:pt>
                <c:pt idx="1">
                  <c:v>28701</c:v>
                </c:pt>
                <c:pt idx="2">
                  <c:v>31205</c:v>
                </c:pt>
                <c:pt idx="3">
                  <c:v>33815</c:v>
                </c:pt>
                <c:pt idx="4">
                  <c:v>35025</c:v>
                </c:pt>
              </c:numCache>
            </c:numRef>
          </c:val>
        </c:ser>
        <c:dLbls>
          <c:showLegendKey val="0"/>
          <c:showVal val="1"/>
          <c:showCatName val="0"/>
          <c:showSerName val="0"/>
          <c:showPercent val="0"/>
          <c:showBubbleSize val="0"/>
        </c:dLbls>
        <c:gapWidth val="219"/>
        <c:overlap val="-27"/>
        <c:axId val="539515213"/>
        <c:axId val="381013025"/>
      </c:barChart>
      <c:lineChart>
        <c:grouping val="standard"/>
        <c:varyColors val="0"/>
        <c:ser>
          <c:idx val="1"/>
          <c:order val="1"/>
          <c:tx>
            <c:strRef>
              <c:f>[海口市扩大消费十四五规划数据.xlsx]存在问题数据!$B$5</c:f>
              <c:strCache>
                <c:ptCount val="1"/>
                <c:pt idx="0">
                  <c:v>海口城乡居民可支配收入增速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25"/>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75"/>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6666666666667"/>
                  <c:y val="-0.02083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4166666666667"/>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[海口市扩大消费十四五规划数据.xlsx]存在问题数据!$D$5:$H$5</c:f>
              <c:numCache>
                <c:formatCode>0.0%</c:formatCode>
                <c:ptCount val="5"/>
                <c:pt idx="0">
                  <c:v>0.0820309303657638</c:v>
                </c:pt>
                <c:pt idx="1">
                  <c:v>0.0852270578893637</c:v>
                </c:pt>
                <c:pt idx="2">
                  <c:v>0.087244346886868</c:v>
                </c:pt>
                <c:pt idx="3">
                  <c:v>0.0836404422368211</c:v>
                </c:pt>
                <c:pt idx="4">
                  <c:v>0.0357829365666125</c:v>
                </c:pt>
              </c:numCache>
            </c:numRef>
          </c:val>
          <c:smooth val="0"/>
        </c:ser>
        <c:dLbls>
          <c:showLegendKey val="0"/>
          <c:showVal val="1"/>
          <c:showCatName val="0"/>
          <c:showSerName val="0"/>
          <c:showPercent val="0"/>
          <c:showBubbleSize val="0"/>
        </c:dLbls>
        <c:marker val="1"/>
        <c:smooth val="0"/>
        <c:axId val="679365675"/>
        <c:axId val="487954457"/>
      </c:lineChart>
      <c:catAx>
        <c:axId val="5395152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013025"/>
        <c:crosses val="autoZero"/>
        <c:auto val="1"/>
        <c:lblAlgn val="ctr"/>
        <c:lblOffset val="100"/>
        <c:noMultiLvlLbl val="0"/>
      </c:catAx>
      <c:valAx>
        <c:axId val="381013025"/>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515213"/>
        <c:crosses val="autoZero"/>
        <c:crossBetween val="between"/>
      </c:valAx>
      <c:catAx>
        <c:axId val="679365675"/>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954457"/>
        <c:crosses val="autoZero"/>
        <c:auto val="1"/>
        <c:lblAlgn val="ctr"/>
        <c:lblOffset val="100"/>
        <c:noMultiLvlLbl val="0"/>
      </c:catAx>
      <c:valAx>
        <c:axId val="487954457"/>
        <c:scaling>
          <c:orientation val="minMax"/>
        </c:scaling>
        <c:delete val="0"/>
        <c:axPos val="r"/>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936567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1881188119"/>
          <c:y val="0.042512077294686"/>
          <c:w val="0.793595297029703"/>
          <c:h val="0.72336231884058"/>
        </c:manualLayout>
      </c:layout>
      <c:lineChart>
        <c:grouping val="standard"/>
        <c:varyColors val="0"/>
        <c:ser>
          <c:idx val="0"/>
          <c:order val="0"/>
          <c:tx>
            <c:strRef>
              <c:f>'[趋势分析数据汇总(含网络零售).xlsx]恩格尔系数'!$A$3</c:f>
              <c:strCache>
                <c:ptCount val="1"/>
                <c:pt idx="0">
                  <c:v>海口市恩格尔系数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00364963503649635"/>
                  <c:y val="0.12927756653992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93599588061004"/>
                  <c:y val="0.1068055325949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7445255474453"/>
                  <c:y val="0.12547528517110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7445255474453"/>
                  <c:y val="0.1216730038022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992700729927"/>
                  <c:y val="0.13688212927756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'[趋势分析数据汇总(含网络零售).xlsx]恩格尔系数'!$B$2:$F$2</c:f>
              <c:numCache>
                <c:formatCode>General</c:formatCode>
                <c:ptCount val="5"/>
                <c:pt idx="0">
                  <c:v>2016</c:v>
                </c:pt>
                <c:pt idx="1">
                  <c:v>2017</c:v>
                </c:pt>
                <c:pt idx="2">
                  <c:v>2018</c:v>
                </c:pt>
                <c:pt idx="3">
                  <c:v>2019</c:v>
                </c:pt>
                <c:pt idx="4">
                  <c:v>2020</c:v>
                </c:pt>
              </c:numCache>
            </c:numRef>
          </c:cat>
          <c:val>
            <c:numRef>
              <c:f>'[趋势分析数据汇总(含网络零售).xlsx]恩格尔系数'!$B$3:$F$3</c:f>
              <c:numCache>
                <c:formatCode>0.0%</c:formatCode>
                <c:ptCount val="5"/>
                <c:pt idx="0">
                  <c:v>0.353069806560135</c:v>
                </c:pt>
                <c:pt idx="1">
                  <c:v>0.351091535810034</c:v>
                </c:pt>
                <c:pt idx="2">
                  <c:v>0.348804846103471</c:v>
                </c:pt>
                <c:pt idx="3">
                  <c:v>0.351956951275907</c:v>
                </c:pt>
                <c:pt idx="4">
                  <c:v>0.380563205116816</c:v>
                </c:pt>
              </c:numCache>
            </c:numRef>
          </c:val>
          <c:smooth val="0"/>
        </c:ser>
        <c:ser>
          <c:idx val="1"/>
          <c:order val="1"/>
          <c:tx>
            <c:strRef>
              <c:f>'[趋势分析数据汇总(含网络零售).xlsx]恩格尔系数'!$A$4</c:f>
              <c:strCache>
                <c:ptCount val="1"/>
                <c:pt idx="0">
                  <c:v>全国恩格尔系数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0182481751824818"/>
                  <c:y val="0.13688212927756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7445255474453"/>
                  <c:y val="0.1178707224334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992700729927"/>
                  <c:y val="0.1102661596958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992700729927"/>
                  <c:y val="0.1178707224334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12408759124088"/>
                  <c:y val="0.12547528517110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'[趋势分析数据汇总(含网络零售).xlsx]恩格尔系数'!$B$2:$F$2</c:f>
              <c:numCache>
                <c:formatCode>General</c:formatCode>
                <c:ptCount val="5"/>
                <c:pt idx="0">
                  <c:v>2016</c:v>
                </c:pt>
                <c:pt idx="1">
                  <c:v>2017</c:v>
                </c:pt>
                <c:pt idx="2">
                  <c:v>2018</c:v>
                </c:pt>
                <c:pt idx="3">
                  <c:v>2019</c:v>
                </c:pt>
                <c:pt idx="4">
                  <c:v>2020</c:v>
                </c:pt>
              </c:numCache>
            </c:numRef>
          </c:cat>
          <c:val>
            <c:numRef>
              <c:f>'[趋势分析数据汇总(含网络零售).xlsx]恩格尔系数'!$B$4:$F$4</c:f>
              <c:numCache>
                <c:formatCode>0.0%</c:formatCode>
                <c:ptCount val="5"/>
                <c:pt idx="0">
                  <c:v>0.301</c:v>
                </c:pt>
                <c:pt idx="1">
                  <c:v>0.293</c:v>
                </c:pt>
                <c:pt idx="2">
                  <c:v>0.284</c:v>
                </c:pt>
                <c:pt idx="3">
                  <c:v>0.282</c:v>
                </c:pt>
                <c:pt idx="4">
                  <c:v>0.302</c:v>
                </c:pt>
              </c:numCache>
            </c:numRef>
          </c:val>
          <c:smooth val="0"/>
        </c:ser>
        <c:dLbls>
          <c:showLegendKey val="0"/>
          <c:showVal val="1"/>
          <c:showCatName val="0"/>
          <c:showSerName val="0"/>
          <c:showPercent val="0"/>
          <c:showBubbleSize val="0"/>
        </c:dLbls>
        <c:marker val="1"/>
        <c:smooth val="0"/>
        <c:axId val="695313797"/>
        <c:axId val="655672132"/>
      </c:lineChart>
      <c:catAx>
        <c:axId val="6953137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672132"/>
        <c:crosses val="autoZero"/>
        <c:auto val="1"/>
        <c:lblAlgn val="ctr"/>
        <c:lblOffset val="100"/>
        <c:noMultiLvlLbl val="0"/>
      </c:catAx>
      <c:valAx>
        <c:axId val="655672132"/>
        <c:scaling>
          <c:orientation val="minMax"/>
          <c:min val="0.26"/>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313797"/>
        <c:crosses val="autoZero"/>
        <c:crossBetween val="between"/>
      </c:valAx>
      <c:spPr>
        <a:noFill/>
        <a:ln>
          <a:noFill/>
        </a:ln>
        <a:effectLst/>
      </c:spPr>
    </c:plotArea>
    <c:legend>
      <c:legendPos val="b"/>
      <c:layout>
        <c:manualLayout>
          <c:xMode val="edge"/>
          <c:yMode val="edge"/>
          <c:x val="0.039051094890511"/>
          <c:y val="0.871989860583017"/>
          <c:w val="0.910705596107056"/>
          <c:h val="0.0760456273764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'[3.11-十四五消费规划补充.xlsx]居住支出'!$C$1</c:f>
              <c:strCache>
                <c:ptCount val="1"/>
                <c:pt idx="0">
                  <c:v>城镇居民居住支出(元)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'[3.11-十四五消费规划补充.xlsx]居住支出'!$B$7:$B$11</c:f>
              <c:numCache>
                <c:formatCode>General</c:formatCode>
                <c:ptCount val="5"/>
                <c:pt idx="0">
                  <c:v>2016</c:v>
                </c:pt>
                <c:pt idx="1">
                  <c:v>2017</c:v>
                </c:pt>
                <c:pt idx="2">
                  <c:v>2018</c:v>
                </c:pt>
                <c:pt idx="3">
                  <c:v>2019</c:v>
                </c:pt>
                <c:pt idx="4">
                  <c:v>2020</c:v>
                </c:pt>
              </c:numCache>
            </c:numRef>
          </c:cat>
          <c:val>
            <c:numRef>
              <c:f>'[3.11-十四五消费规划补充.xlsx]居住支出'!$C$7:$C$11</c:f>
              <c:numCache>
                <c:formatCode>0_ </c:formatCode>
                <c:ptCount val="5"/>
                <c:pt idx="0">
                  <c:v>4889</c:v>
                </c:pt>
                <c:pt idx="1">
                  <c:v>5244</c:v>
                </c:pt>
                <c:pt idx="2">
                  <c:v>5672</c:v>
                </c:pt>
                <c:pt idx="3">
                  <c:v>6213</c:v>
                </c:pt>
                <c:pt idx="4">
                  <c:v>6271</c:v>
                </c:pt>
              </c:numCache>
            </c:numRef>
          </c:val>
          <c:smooth val="0"/>
        </c:ser>
        <c:ser>
          <c:idx val="1"/>
          <c:order val="1"/>
          <c:tx>
            <c:strRef>
              <c:f>'[3.11-十四五消费规划补充.xlsx]居住支出'!$D$1</c:f>
              <c:strCache>
                <c:ptCount val="1"/>
                <c:pt idx="0">
                  <c:v>农村居民居住支出(元)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'[3.11-十四五消费规划补充.xlsx]居住支出'!$B$7:$B$11</c:f>
              <c:numCache>
                <c:formatCode>General</c:formatCode>
                <c:ptCount val="5"/>
                <c:pt idx="0">
                  <c:v>2016</c:v>
                </c:pt>
                <c:pt idx="1">
                  <c:v>2017</c:v>
                </c:pt>
                <c:pt idx="2">
                  <c:v>2018</c:v>
                </c:pt>
                <c:pt idx="3">
                  <c:v>2019</c:v>
                </c:pt>
                <c:pt idx="4">
                  <c:v>2020</c:v>
                </c:pt>
              </c:numCache>
            </c:numRef>
          </c:cat>
          <c:val>
            <c:numRef>
              <c:f>'[3.11-十四五消费规划补充.xlsx]居住支出'!$D$7:$D$11</c:f>
              <c:numCache>
                <c:formatCode>0_ </c:formatCode>
                <c:ptCount val="5"/>
                <c:pt idx="0">
                  <c:v>1713</c:v>
                </c:pt>
                <c:pt idx="1">
                  <c:v>1836</c:v>
                </c:pt>
                <c:pt idx="2">
                  <c:v>2369</c:v>
                </c:pt>
                <c:pt idx="3">
                  <c:v>2541</c:v>
                </c:pt>
                <c:pt idx="4">
                  <c:v>2854</c:v>
                </c:pt>
              </c:numCache>
            </c:numRef>
          </c:val>
          <c:smooth val="0"/>
        </c:ser>
        <c:dLbls>
          <c:showLegendKey val="0"/>
          <c:showVal val="1"/>
          <c:showCatName val="0"/>
          <c:showSerName val="0"/>
          <c:showPercent val="0"/>
          <c:showBubbleSize val="0"/>
        </c:dLbls>
        <c:marker val="1"/>
        <c:smooth val="0"/>
        <c:axId val="490899223"/>
        <c:axId val="467276236"/>
      </c:lineChart>
      <c:catAx>
        <c:axId val="4908992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276236"/>
        <c:crosses val="autoZero"/>
        <c:auto val="1"/>
        <c:lblAlgn val="ctr"/>
        <c:lblOffset val="100"/>
        <c:noMultiLvlLbl val="0"/>
      </c:catAx>
      <c:valAx>
        <c:axId val="46727623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8992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28555</Words>
  <Characters>29979</Characters>
  <Lines>0</Lines>
  <Paragraphs>0</Paragraphs>
  <TotalTime>25</TotalTime>
  <ScaleCrop>false</ScaleCrop>
  <LinksUpToDate>false</LinksUpToDate>
  <CharactersWithSpaces>30996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2021-02-25T08:10:00Z</dcterms:created>
  <dc:creator>Administrator</dc:creator>
  <cp:lastModifiedBy>王瑞贝</cp:lastModifiedBy>
  <cp:lastPrinted>2021-10-27T02:17:12Z</cp:lastPrinted>
  <dcterms:modified xsi:type="dcterms:W3CDTF">2021-10-27T02:20:30Z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8518171E8A524B96A557FE9F8327BB2A</vt:lpwstr>
  </property>
</Properties>
</file>