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bookmarkStart w:id="0" w:name="_GoBack"/>
      <w:bookmarkEnd w:id="0"/>
    </w:p>
    <w:p>
      <w:pPr>
        <w:jc w:val="center"/>
        <w:rPr>
          <w:rFonts w:hint="eastAsia"/>
          <w:sz w:val="52"/>
          <w:szCs w:val="52"/>
          <w:lang w:val="en-US" w:eastAsia="zh-CN"/>
        </w:rPr>
      </w:pPr>
    </w:p>
    <w:p>
      <w:pPr>
        <w:jc w:val="center"/>
        <w:rPr>
          <w:rFonts w:hint="eastAsia"/>
          <w:sz w:val="52"/>
          <w:szCs w:val="52"/>
          <w:lang w:val="en-US" w:eastAsia="zh-CN"/>
        </w:rPr>
      </w:pPr>
    </w:p>
    <w:p>
      <w:pPr>
        <w:jc w:val="both"/>
        <w:rPr>
          <w:rFonts w:hint="eastAsia" w:ascii="宋体" w:hAnsi="宋体" w:eastAsia="宋体" w:cs="宋体"/>
          <w:sz w:val="84"/>
          <w:szCs w:val="84"/>
          <w:lang w:val="en-US" w:eastAsia="zh-CN"/>
        </w:rPr>
      </w:pPr>
    </w:p>
    <w:p>
      <w:pPr>
        <w:jc w:val="center"/>
        <w:rPr>
          <w:rFonts w:hint="eastAsia"/>
          <w:sz w:val="84"/>
          <w:szCs w:val="84"/>
          <w:lang w:eastAsia="zh-CN"/>
        </w:rPr>
      </w:pPr>
      <w:r>
        <w:rPr>
          <w:rFonts w:hint="eastAsia"/>
          <w:sz w:val="84"/>
          <w:szCs w:val="84"/>
          <w:lang w:eastAsia="zh-CN"/>
        </w:rPr>
        <w:t>海口市商务局</w:t>
      </w:r>
    </w:p>
    <w:p>
      <w:pPr>
        <w:jc w:val="center"/>
        <w:rPr>
          <w:sz w:val="84"/>
          <w:szCs w:val="84"/>
        </w:rPr>
      </w:pPr>
      <w:r>
        <w:rPr>
          <w:rFonts w:hint="eastAsia"/>
          <w:sz w:val="84"/>
          <w:szCs w:val="84"/>
          <w:lang w:val="en-US" w:eastAsia="zh-CN"/>
        </w:rPr>
        <w:t>2021</w:t>
      </w:r>
      <w:r>
        <w:rPr>
          <w:rFonts w:hint="eastAsia"/>
          <w:sz w:val="84"/>
          <w:szCs w:val="84"/>
        </w:rPr>
        <w:t>年部门预算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ind w:left="80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海口市商业网点建设办公室</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45559.51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45559.51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45221.23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45559.51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45221.23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社会保障和就业支出166.9万元、卫生健康支出110.68万元、住房保障支出60.7万元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海口市商务局2021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45559.51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11272.73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一般公共服务（类）支出45221.23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99.26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支出166.9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0.37%</w:t>
      </w:r>
      <w:r>
        <w:rPr>
          <w:rFonts w:hint="eastAsia" w:ascii="仿宋_GB2312" w:hAnsi="黑体" w:eastAsia="仿宋_GB2312"/>
          <w:sz w:val="32"/>
          <w:szCs w:val="32"/>
          <w:lang w:eastAsia="zh-CN"/>
        </w:rPr>
        <w:t>；卫生健康（类）支出110.68万元，占</w:t>
      </w:r>
      <w:r>
        <w:rPr>
          <w:rFonts w:hint="eastAsia" w:ascii="仿宋_GB2312" w:hAnsi="黑体" w:eastAsia="仿宋_GB2312"/>
          <w:sz w:val="32"/>
          <w:szCs w:val="32"/>
          <w:lang w:val="en-US" w:eastAsia="zh-CN"/>
        </w:rPr>
        <w:t>0.24%</w:t>
      </w:r>
      <w:r>
        <w:rPr>
          <w:rFonts w:hint="eastAsia" w:ascii="仿宋_GB2312" w:hAnsi="黑体" w:eastAsia="仿宋_GB2312"/>
          <w:sz w:val="32"/>
          <w:szCs w:val="32"/>
          <w:lang w:eastAsia="zh-CN"/>
        </w:rPr>
        <w:t>；住房保障（类）支出60.7万元，占</w:t>
      </w:r>
      <w:r>
        <w:rPr>
          <w:rFonts w:hint="eastAsia" w:ascii="仿宋_GB2312" w:hAnsi="黑体" w:eastAsia="仿宋_GB2312"/>
          <w:sz w:val="32"/>
          <w:szCs w:val="32"/>
          <w:lang w:val="en-US" w:eastAsia="zh-CN"/>
        </w:rPr>
        <w:t>0.13%</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808.23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2257.61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2021年项目预算“综合事务”及“总部经济管理”由上年度行政运行（项）归入其他商贸事务支出（项）。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114.14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一是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其他公用支出</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由上年度一般行政管理事务（项）归入行政运行（项）；二是“综合事务”由上年度行政运行（项）归入一般行政管理事务（项）。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一般公共服务（类）商贸事务（款）其他商贸事务支出（项）</w:t>
      </w:r>
      <w:r>
        <w:rPr>
          <w:rFonts w:hint="eastAsia" w:ascii="仿宋_GB2312" w:hAnsi="黑体" w:eastAsia="仿宋_GB2312" w:cs="仿宋_GB2312"/>
          <w:sz w:val="32"/>
          <w:szCs w:val="32"/>
          <w:lang w:val="en-US" w:eastAsia="zh-CN"/>
        </w:rPr>
        <w:t>2021年预算数为43995万元，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9101万元，主要是“企业奖励兑现”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社会保障和就业支出（类）行政事业单位养老支出（款）行政单位离退休（项）</w:t>
      </w:r>
      <w:r>
        <w:rPr>
          <w:rFonts w:hint="eastAsia" w:ascii="仿宋_GB2312" w:hAnsi="黑体" w:eastAsia="仿宋_GB2312" w:cs="仿宋_GB2312"/>
          <w:sz w:val="32"/>
          <w:szCs w:val="32"/>
          <w:lang w:val="en-US" w:eastAsia="zh-CN"/>
        </w:rPr>
        <w:t>2021年预算数为12.86万元，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3.553万元，主要是单位新增退休人员</w:t>
      </w:r>
      <w:r>
        <w:rPr>
          <w:rFonts w:hint="eastAsia" w:ascii="仿宋_GB2312" w:hAnsi="黑体" w:eastAsia="仿宋_GB2312" w:cs="仿宋_GB2312"/>
          <w:sz w:val="32"/>
          <w:szCs w:val="32"/>
          <w:lang w:val="en-US" w:eastAsia="zh-CN"/>
        </w:rPr>
        <w:t>。</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2021年预算数为103.84万元，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7.25万元，主要是下属单位海口市综合执法支队已被划走，故2021年执法支队经费未列入部门预算</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2021年预算数为46.8万元，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9.416万元，主要是单位新增退休人员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2021年预算数为1.6万元，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0.124万元，主要是单位遗属的供养费对比去年有涨幅</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2021年预算数为55.52万元，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11.889万元，主要是单位新增退休人员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2021年预算数为50.67万元，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2.113万元，主要是单位新增退休人员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2021年预算数为4.5万元，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16.367万元，主要是下属单位海口市综合执法支队已被划走，故2021年执法支队经费未列入部门预算</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2021年预算数为60.7万元，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16.35万元，主要是下属单位海口市综合执法支队已被划走，故2021年预算未列入部门预算</w:t>
      </w:r>
      <w:r>
        <w:rPr>
          <w:rFonts w:hint="eastAsia" w:ascii="仿宋_GB2312" w:hAnsi="黑体" w:eastAsia="仿宋_GB2312" w:cs="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1146.51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1048.12</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highlight w:val="none"/>
          <w:lang w:val="en-US" w:eastAsia="zh-CN"/>
        </w:rPr>
        <w:t>机关事业单位基本养老保险费、城镇职工基本养老保险缴费、公务员医疗补助缴费、其他社会保障缴费、住房公积金、医疗费、其他工资福利支出、离休费、生活补助、奖励金</w:t>
      </w:r>
      <w:r>
        <w:rPr>
          <w:rFonts w:hint="eastAsia" w:ascii="仿宋_GB2312" w:hAnsi="黑体" w:eastAsia="仿宋_GB2312"/>
          <w:sz w:val="32"/>
          <w:szCs w:val="32"/>
        </w:rPr>
        <w:t>;救济费</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98.4</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0"/>
          <w:szCs w:val="30"/>
          <w:highlight w:val="none"/>
          <w:lang w:val="en-US" w:eastAsia="zh-CN"/>
        </w:rPr>
        <w:t>邮电费、物业管理费、差旅费、维修（护）费、会议费、培训费、工会经费、福利费、公务用车运行维护费、其他交通费用、其他商品和服务支出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海口市商务局2021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受新冠状肺炎疫情影响</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人。出国（境）团组主要包括：1.</w:t>
      </w:r>
      <w:r>
        <w:rPr>
          <w:rFonts w:hint="eastAsia" w:ascii="仿宋_GB2312" w:hAnsi="黑体" w:eastAsia="仿宋_GB2312" w:cstheme="minorBidi"/>
          <w:sz w:val="32"/>
          <w:szCs w:val="32"/>
          <w:shd w:val="clear" w:color="auto" w:fill="auto"/>
          <w:lang w:eastAsia="zh-CN"/>
        </w:rPr>
        <w:t>日本</w:t>
      </w:r>
      <w:r>
        <w:rPr>
          <w:rFonts w:ascii="Times New Roman" w:hAnsi="Times New Roman" w:eastAsia="仿宋_GB2312" w:cs="Times New Roman"/>
          <w:sz w:val="32"/>
          <w:shd w:val="clear" w:color="auto" w:fill="FFFFFF"/>
        </w:rPr>
        <w:t>团组：目的地为</w:t>
      </w:r>
      <w:r>
        <w:rPr>
          <w:rFonts w:hint="eastAsia" w:ascii="仿宋_GB2312" w:hAnsi="黑体" w:eastAsia="仿宋_GB2312" w:cstheme="minorBidi"/>
          <w:sz w:val="32"/>
          <w:szCs w:val="32"/>
          <w:shd w:val="clear" w:color="auto" w:fill="auto"/>
          <w:lang w:eastAsia="zh-CN"/>
        </w:rPr>
        <w:t>日本</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仿宋_GB2312" w:hAnsi="黑体" w:eastAsia="仿宋_GB2312" w:cstheme="minorBidi"/>
          <w:sz w:val="32"/>
          <w:szCs w:val="32"/>
          <w:shd w:val="clear" w:color="auto" w:fill="auto"/>
          <w:lang w:eastAsia="zh-CN"/>
        </w:rPr>
        <w:t>赴日本参加日本展演艺娱乐展</w:t>
      </w:r>
      <w:r>
        <w:rPr>
          <w:rFonts w:hint="eastAsia" w:ascii="Times New Roman" w:hAnsi="Times New Roman" w:eastAsia="仿宋_GB2312" w:cs="Times New Roman"/>
          <w:sz w:val="32"/>
          <w:shd w:val="clear" w:color="auto" w:fill="FFFFFF"/>
        </w:rPr>
        <w:t>；</w:t>
      </w:r>
      <w:r>
        <w:rPr>
          <w:rFonts w:hint="eastAsia" w:ascii="仿宋_GB2312" w:hAnsi="黑体" w:eastAsia="仿宋_GB2312" w:cstheme="minorBidi"/>
          <w:sz w:val="32"/>
          <w:szCs w:val="32"/>
          <w:shd w:val="clear" w:color="auto" w:fill="auto"/>
        </w:rPr>
        <w:t xml:space="preserve">2. </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赴德国</w:t>
      </w:r>
      <w:r>
        <w:rPr>
          <w:rFonts w:hint="eastAsia" w:ascii="仿宋_GB2312" w:hAnsi="黑体" w:eastAsia="仿宋_GB2312"/>
          <w:sz w:val="32"/>
          <w:szCs w:val="32"/>
        </w:rPr>
        <w:t>参加国际健身健美及康体设施博览会</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3</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8</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赴比利时和匈牙</w:t>
      </w:r>
      <w:r>
        <w:rPr>
          <w:rFonts w:hint="default" w:ascii="仿宋_GB2312" w:hAnsi="黑体" w:eastAsia="仿宋_GB2312" w:cstheme="minorBidi"/>
          <w:sz w:val="32"/>
          <w:szCs w:val="32"/>
          <w:shd w:val="clear" w:color="auto" w:fill="auto"/>
          <w:lang w:eastAsia="zh-CN"/>
        </w:rPr>
        <w:t>利</w:t>
      </w:r>
      <w:r>
        <w:rPr>
          <w:rFonts w:hint="default" w:ascii="仿宋_GB2312" w:hAnsi="黑体" w:eastAsia="仿宋_GB2312" w:cstheme="minorBidi"/>
          <w:sz w:val="32"/>
          <w:szCs w:val="32"/>
          <w:lang w:val="en-US" w:eastAsia="zh-CN"/>
        </w:rPr>
        <w:t>开展经贸交流活动</w:t>
      </w:r>
      <w:r>
        <w:rPr>
          <w:rFonts w:hint="default"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4</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赴日本</w:t>
      </w:r>
      <w:r>
        <w:rPr>
          <w:rFonts w:hint="default" w:ascii="仿宋_GB2312" w:hAnsi="黑体" w:eastAsia="仿宋_GB2312" w:cstheme="minorBidi"/>
          <w:sz w:val="32"/>
          <w:szCs w:val="32"/>
          <w:lang w:val="en-US" w:eastAsia="zh-CN"/>
        </w:rPr>
        <w:t>参加国际制药展</w:t>
      </w:r>
      <w:r>
        <w:rPr>
          <w:rFonts w:hint="eastAsia" w:ascii="仿宋_GB2312" w:hAnsi="黑体" w:eastAsia="仿宋_GB2312" w:cstheme="minorBidi"/>
          <w:sz w:val="32"/>
          <w:szCs w:val="32"/>
          <w:shd w:val="clear" w:color="auto" w:fill="auto"/>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theme="minorBidi"/>
          <w:sz w:val="32"/>
          <w:szCs w:val="32"/>
          <w:shd w:val="clear" w:color="auto" w:fill="auto"/>
          <w:lang w:eastAsia="zh-CN"/>
        </w:rPr>
        <w:t>下属单位</w:t>
      </w:r>
      <w:r>
        <w:rPr>
          <w:rFonts w:hint="eastAsia" w:ascii="仿宋_GB2312" w:hAnsi="黑体" w:eastAsia="仿宋_GB2312" w:cs="仿宋_GB2312"/>
          <w:sz w:val="32"/>
          <w:szCs w:val="32"/>
        </w:rPr>
        <w:t>市商务综合执法支队</w:t>
      </w:r>
      <w:r>
        <w:rPr>
          <w:rFonts w:hint="eastAsia" w:ascii="仿宋_GB2312" w:hAnsi="黑体" w:eastAsia="仿宋_GB2312" w:cs="仿宋_GB2312"/>
          <w:sz w:val="32"/>
          <w:szCs w:val="32"/>
          <w:lang w:val="en-US" w:eastAsia="zh-CN"/>
        </w:rPr>
        <w:t>2021年不纳入预算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90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color w:val="auto"/>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海口市商务局2021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45559.51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海口市商务局2021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海口市商务局2021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45559.51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45559.51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45559.51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1146.51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2.52</w:t>
      </w:r>
      <w:r>
        <w:rPr>
          <w:rFonts w:hint="eastAsia" w:ascii="仿宋_GB2312" w:hAnsi="黑体" w:eastAsia="仿宋_GB2312"/>
          <w:sz w:val="32"/>
          <w:szCs w:val="32"/>
        </w:rPr>
        <w:t>%；项目支出</w:t>
      </w:r>
      <w:r>
        <w:rPr>
          <w:rFonts w:hint="eastAsia" w:ascii="仿宋_GB2312" w:hAnsi="黑体" w:eastAsia="仿宋_GB2312" w:cs="仿宋_GB2312"/>
          <w:sz w:val="32"/>
          <w:szCs w:val="32"/>
        </w:rPr>
        <w:t>44413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97.48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海口市商业网点建设办</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98.4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44412.99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B21F1"/>
    <w:rsid w:val="080A1568"/>
    <w:rsid w:val="226978C3"/>
    <w:rsid w:val="2ADA36FC"/>
    <w:rsid w:val="331E1382"/>
    <w:rsid w:val="615B14B8"/>
    <w:rsid w:val="616B21F1"/>
    <w:rsid w:val="62F71732"/>
    <w:rsid w:val="6D7962D0"/>
    <w:rsid w:val="78B2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2021-03-08T03:07:00Z</dcterms:created>
  <dc:creator>Administrator</dc:creator>
  <cp:lastModifiedBy>Administrator</cp:lastModifiedBy>
  <dcterms:modified xsi:type="dcterms:W3CDTF">2023-05-06T02:04:53Z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9B0EB62388914A7781FD0916DD176F88_13</vt:lpwstr>
  </property>
</Properties>
</file>