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宋体" w:eastAsia="黑体"/>
          <w:sz w:val="32"/>
          <w:szCs w:val="32"/>
        </w:rPr>
      </w:pPr>
      <w:bookmarkStart w:id="121" w:name="_GoBack"/>
      <w:bookmarkEnd w:id="121"/>
      <w:r>
        <w:rPr>
          <w:rFonts w:hint="eastAsia" w:ascii="黑体" w:hAnsi="宋体" w:eastAsia="黑体"/>
          <w:sz w:val="32"/>
          <w:szCs w:val="32"/>
        </w:rPr>
        <w:t>附件1</w:t>
      </w:r>
    </w:p>
    <w:p>
      <w:pPr>
        <w:rPr>
          <w:rFonts w:hint="eastAsia" w:ascii="宋体" w:hAnsi="宋体"/>
          <w:sz w:val="30"/>
          <w:szCs w:val="30"/>
        </w:rPr>
      </w:pPr>
    </w:p>
    <w:p>
      <w:pPr>
        <w:jc w:val="center"/>
        <w:rPr>
          <w:rFonts w:hint="eastAsia" w:ascii="黑体" w:hAnsi="ˎ̥" w:eastAsia="黑体"/>
          <w:sz w:val="44"/>
          <w:szCs w:val="44"/>
          <w:lang w:eastAsia="zh-CN"/>
        </w:rPr>
      </w:pPr>
      <w:r>
        <w:rPr>
          <w:rFonts w:hint="eastAsia" w:ascii="黑体" w:hAnsi="ˎ̥" w:eastAsia="黑体"/>
          <w:sz w:val="44"/>
          <w:szCs w:val="44"/>
          <w:lang w:eastAsia="zh-CN"/>
        </w:rPr>
        <w:t>海口市商务局</w:t>
      </w:r>
      <w:r>
        <w:rPr>
          <w:rFonts w:hint="eastAsia" w:ascii="黑体" w:hAnsi="ˎ̥" w:eastAsia="黑体"/>
          <w:sz w:val="44"/>
          <w:szCs w:val="44"/>
          <w:lang w:val="en-US" w:eastAsia="zh-CN"/>
        </w:rPr>
        <w:t>(</w:t>
      </w:r>
      <w:r>
        <w:rPr>
          <w:rFonts w:hint="eastAsia" w:ascii="黑体" w:hAnsi="ˎ̥" w:eastAsia="黑体"/>
          <w:sz w:val="44"/>
          <w:szCs w:val="44"/>
          <w:lang w:eastAsia="zh-CN"/>
        </w:rPr>
        <w:t>本级</w:t>
      </w:r>
      <w:r>
        <w:rPr>
          <w:rFonts w:hint="eastAsia" w:ascii="黑体" w:hAnsi="ˎ̥" w:eastAsia="黑体"/>
          <w:sz w:val="44"/>
          <w:szCs w:val="44"/>
          <w:lang w:val="en-US" w:eastAsia="zh-CN"/>
        </w:rPr>
        <w:t>)</w:t>
      </w:r>
      <w:r>
        <w:rPr>
          <w:rFonts w:hint="eastAsia" w:ascii="黑体" w:hAnsi="ˎ̥" w:eastAsia="黑体"/>
          <w:sz w:val="44"/>
          <w:szCs w:val="44"/>
          <w:lang w:eastAsia="zh-CN"/>
        </w:rPr>
        <w:t>20</w:t>
      </w:r>
      <w:r>
        <w:rPr>
          <w:rFonts w:hint="eastAsia" w:ascii="黑体" w:hAnsi="ˎ̥" w:eastAsia="黑体"/>
          <w:sz w:val="44"/>
          <w:szCs w:val="44"/>
          <w:lang w:val="en-US" w:eastAsia="zh-CN"/>
        </w:rPr>
        <w:t>20</w:t>
      </w:r>
      <w:r>
        <w:rPr>
          <w:rFonts w:hint="eastAsia" w:ascii="黑体" w:hAnsi="ˎ̥" w:eastAsia="黑体"/>
          <w:sz w:val="44"/>
          <w:szCs w:val="44"/>
          <w:lang w:eastAsia="zh-CN"/>
        </w:rPr>
        <w:t>年度单位</w:t>
      </w:r>
      <w:r>
        <w:rPr>
          <w:rFonts w:hint="eastAsia" w:ascii="黑体" w:hAnsi="ˎ̥" w:eastAsia="黑体"/>
          <w:sz w:val="44"/>
          <w:szCs w:val="44"/>
        </w:rPr>
        <w:t>决算</w:t>
      </w:r>
      <w:r>
        <w:rPr>
          <w:rFonts w:hint="eastAsia" w:ascii="黑体" w:hAnsi="ˎ̥" w:eastAsia="黑体"/>
          <w:sz w:val="44"/>
          <w:szCs w:val="44"/>
          <w:lang w:eastAsia="zh-CN"/>
        </w:rPr>
        <w:t>公开文字说明</w:t>
      </w:r>
    </w:p>
    <w:p>
      <w:pPr>
        <w:jc w:val="both"/>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9"/>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海口市商务局（本级）概况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海口市商务局(本级）</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r>
        <w:rPr>
          <w:rFonts w:hint="eastAsia" w:ascii="黑体" w:hAnsi="ˎ̥" w:eastAsia="黑体"/>
          <w:b w:val="0"/>
          <w:bCs w:val="0"/>
          <w:sz w:val="32"/>
          <w:szCs w:val="32"/>
          <w:lang w:val="en-US" w:eastAsia="zh-CN"/>
        </w:rPr>
        <w:t>海口市商务局(本级）</w:t>
      </w:r>
      <w:r>
        <w:rPr>
          <w:rFonts w:hint="eastAsia" w:ascii="黑体" w:hAnsi="ˎ̥" w:eastAsia="黑体"/>
          <w:b w:val="0"/>
          <w:bCs w:val="0"/>
          <w:sz w:val="32"/>
          <w:szCs w:val="32"/>
          <w:lang w:eastAsia="zh-CN"/>
        </w:rPr>
        <w:t>2020年度单位</w:t>
      </w:r>
      <w:r>
        <w:rPr>
          <w:rFonts w:hint="eastAsia" w:ascii="黑体" w:hAnsi="ˎ̥" w:eastAsia="黑体"/>
          <w:b w:val="0"/>
          <w:bCs w:val="0"/>
          <w:sz w:val="32"/>
          <w:szCs w:val="32"/>
        </w:rPr>
        <w:t>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10"/>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10"/>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10"/>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10"/>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9"/>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1704_WPSOffice_Level1"/>
      <w:bookmarkStart w:id="3" w:name="_Toc23465_WPSOffice_Level1"/>
      <w:bookmarkStart w:id="4" w:name="_Toc22941_WPSOffice_Level1"/>
      <w:bookmarkStart w:id="5" w:name="_Toc10720_WPSOffice_Level1"/>
      <w:bookmarkStart w:id="6" w:name="_Toc10049_WPSOffice_Level1"/>
      <w:bookmarkStart w:id="7" w:name="_Toc32433_WPSOffice_Level1"/>
      <w:bookmarkStart w:id="8" w:name="_Toc24238_WPSOffice_Level2"/>
      <w:bookmarkStart w:id="9" w:name="_Toc26580_WPSOffice_Level2"/>
      <w:bookmarkStart w:id="10" w:name="_Toc20205_WPSOffice_Level2"/>
      <w:bookmarkStart w:id="11" w:name="_Toc32622_WPSOffice_Level2"/>
      <w:bookmarkStart w:id="12" w:name="_Toc14159_WPSOffice_Level2"/>
      <w:bookmarkStart w:id="13" w:name="_Toc20274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r>
        <w:rPr>
          <w:rFonts w:hint="eastAsia" w:ascii="黑体" w:hAnsi="ˎ̥" w:eastAsia="黑体"/>
          <w:b w:val="0"/>
          <w:bCs w:val="0"/>
          <w:sz w:val="32"/>
          <w:szCs w:val="32"/>
          <w:lang w:val="en-US" w:eastAsia="zh-CN"/>
        </w:rPr>
        <w:t>海口市商务局（本级）单位</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numPr>
          <w:ilvl w:val="0"/>
          <w:numId w:val="2"/>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rPr>
        <w:t>部门</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r>
        <w:rPr>
          <w:rFonts w:hint="eastAsia" w:ascii="仿宋_GB2312" w:hAnsi="Times New Roman" w:eastAsia="仿宋_GB2312" w:cs="仿宋_GB2312"/>
          <w:color w:val="auto"/>
          <w:sz w:val="32"/>
          <w:szCs w:val="32"/>
          <w:lang w:val="en-US" w:eastAsia="zh-CN" w:bidi="ar-SA"/>
        </w:rPr>
        <w:t>。</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hint="eastAsia" w:ascii="黑体" w:hAnsi="黑体" w:eastAsia="黑体" w:cs="黑体"/>
          <w:sz w:val="32"/>
          <w:szCs w:val="32"/>
          <w:lang w:eastAsia="zh-CN"/>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ind w:firstLine="640" w:firstLineChars="200"/>
        <w:rPr>
          <w:rFonts w:hint="eastAsia" w:ascii="黑体" w:hAnsi="黑体" w:eastAsia="黑体" w:cs="黑体"/>
          <w:sz w:val="32"/>
          <w:szCs w:val="32"/>
          <w:lang w:val="en-US" w:eastAsia="zh-CN"/>
        </w:rPr>
      </w:pPr>
      <w:bookmarkStart w:id="14" w:name="_Toc24474_WPSOffice_Level2"/>
      <w:bookmarkStart w:id="15" w:name="_Toc17796_WPSOffice_Level2"/>
      <w:bookmarkStart w:id="16" w:name="_Toc4833_WPSOffice_Level2"/>
      <w:bookmarkStart w:id="17" w:name="_Toc24059_WPSOffice_Level2"/>
      <w:bookmarkStart w:id="18" w:name="_Toc6572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w:t>
      </w:r>
      <w:r>
        <w:rPr>
          <w:rFonts w:hint="eastAsia" w:ascii="仿宋_GB2312" w:hAnsi="ˎ̥" w:eastAsia="仿宋_GB2312"/>
          <w:sz w:val="32"/>
          <w:szCs w:val="32"/>
          <w:lang w:eastAsia="zh-CN"/>
        </w:rPr>
        <w:t>海口市商务局（本级）2020年度单位</w:t>
      </w:r>
      <w:r>
        <w:rPr>
          <w:rFonts w:hint="eastAsia" w:ascii="仿宋_GB2312" w:hAnsi="ˎ̥" w:eastAsia="仿宋_GB2312"/>
          <w:sz w:val="32"/>
          <w:szCs w:val="32"/>
        </w:rPr>
        <w:t>决算编制范围的二级预算单位</w:t>
      </w:r>
      <w:r>
        <w:rPr>
          <w:rFonts w:hint="eastAsia" w:ascii="仿宋_GB2312" w:hAnsi="ˎ̥" w:eastAsia="仿宋_GB2312"/>
          <w:sz w:val="32"/>
          <w:szCs w:val="32"/>
          <w:lang w:eastAsia="zh-CN"/>
        </w:rPr>
        <w:t>为</w:t>
      </w:r>
      <w:r>
        <w:rPr>
          <w:rFonts w:hint="eastAsia" w:ascii="仿宋_GB2312" w:hAnsi="ˎ̥" w:eastAsia="仿宋_GB2312"/>
          <w:sz w:val="32"/>
          <w:szCs w:val="32"/>
        </w:rPr>
        <w:t>：</w:t>
      </w:r>
      <w:bookmarkStart w:id="19" w:name="_Toc25738_WPSOffice_Level2"/>
      <w:bookmarkStart w:id="20" w:name="_Toc24421_WPSOffice_Level2"/>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商务局</w:t>
      </w:r>
      <w:r>
        <w:rPr>
          <w:rFonts w:hint="eastAsia" w:ascii="楷体" w:hAnsi="楷体" w:eastAsia="楷体" w:cs="楷体"/>
          <w:sz w:val="32"/>
          <w:szCs w:val="32"/>
        </w:rPr>
        <w:t>部门本级</w:t>
      </w:r>
      <w:bookmarkEnd w:id="19"/>
      <w:bookmarkEnd w:id="20"/>
      <w:r>
        <w:rPr>
          <w:rFonts w:hint="eastAsia" w:ascii="楷体" w:hAnsi="楷体" w:eastAsia="楷体" w:cs="楷体"/>
          <w:sz w:val="32"/>
          <w:szCs w:val="32"/>
          <w:lang w:eastAsia="zh-CN"/>
        </w:rPr>
        <w:t>，为正处级机关单位</w:t>
      </w:r>
    </w:p>
    <w:p>
      <w:pPr>
        <w:numPr>
          <w:ilvl w:val="0"/>
          <w:numId w:val="0"/>
        </w:numPr>
        <w:rPr>
          <w:rFonts w:hint="eastAsia" w:ascii="楷体" w:hAnsi="楷体" w:eastAsia="楷体" w:cs="楷体"/>
          <w:sz w:val="32"/>
          <w:szCs w:val="32"/>
          <w:lang w:eastAsia="zh-CN"/>
        </w:rPr>
      </w:pPr>
    </w:p>
    <w:p>
      <w:pPr>
        <w:ind w:left="1600" w:hanging="1600" w:hangingChars="500"/>
        <w:jc w:val="both"/>
        <w:rPr>
          <w:rFonts w:hint="eastAsia" w:ascii="黑体" w:hAnsi="ˎ̥" w:eastAsia="黑体"/>
          <w:b w:val="0"/>
          <w:bCs w:val="0"/>
          <w:sz w:val="32"/>
          <w:szCs w:val="32"/>
        </w:rPr>
      </w:pPr>
      <w:bookmarkStart w:id="21" w:name="_Toc30451_WPSOffice_Level1"/>
      <w:bookmarkStart w:id="22" w:name="_Toc8164_WPSOffice_Level1"/>
      <w:bookmarkStart w:id="23" w:name="_Toc28253_WPSOffice_Level1"/>
      <w:bookmarkStart w:id="24" w:name="_Toc15521_WPSOffice_Level1"/>
      <w:bookmarkStart w:id="25" w:name="_Toc30690_WPSOffice_Level1"/>
      <w:bookmarkStart w:id="26" w:name="_Toc6234_WPSOffice_Level1"/>
      <w:bookmarkStart w:id="27" w:name="_Toc8867_WPSOffice_Level2"/>
      <w:bookmarkStart w:id="28" w:name="_Toc32695_WPSOffice_Level2"/>
      <w:bookmarkStart w:id="29" w:name="_Toc6211_WPSOffice_Level2"/>
      <w:bookmarkStart w:id="30" w:name="_Toc32472_WPSOffice_Level2"/>
      <w:bookmarkStart w:id="31" w:name="_Toc4029_WPSOffice_Level2"/>
      <w:bookmarkStart w:id="32" w:name="_Toc11518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海口市商务局部门</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w:t>
      </w:r>
      <w:r>
        <w:rPr>
          <w:rFonts w:hint="eastAsia" w:ascii="黑体" w:hAnsi="ˎ̥" w:eastAsia="黑体"/>
          <w:b w:val="0"/>
          <w:bCs w:val="0"/>
          <w:sz w:val="32"/>
          <w:szCs w:val="32"/>
          <w:lang w:eastAsia="zh-CN"/>
        </w:rPr>
        <w:t>（单位）决算公开</w:t>
      </w:r>
      <w:r>
        <w:rPr>
          <w:rFonts w:hint="eastAsia" w:ascii="黑体" w:hAnsi="ˎ̥" w:eastAsia="黑体"/>
          <w:b w:val="0"/>
          <w:bCs w:val="0"/>
          <w:sz w:val="32"/>
          <w:szCs w:val="32"/>
        </w:rPr>
        <w:t>报表</w:t>
      </w:r>
      <w:bookmarkEnd w:id="21"/>
      <w:bookmarkEnd w:id="22"/>
      <w:bookmarkEnd w:id="23"/>
      <w:bookmarkEnd w:id="24"/>
      <w:bookmarkEnd w:id="25"/>
      <w:bookmarkEnd w:id="26"/>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7"/>
      <w:bookmarkEnd w:id="28"/>
      <w:bookmarkEnd w:id="29"/>
      <w:r>
        <w:rPr>
          <w:rFonts w:hint="eastAsia" w:ascii="黑体" w:hAnsi="黑体" w:eastAsia="黑体" w:cs="黑体"/>
          <w:sz w:val="32"/>
          <w:szCs w:val="32"/>
          <w:lang w:eastAsia="zh-CN"/>
        </w:rPr>
        <w:t>。</w:t>
      </w:r>
      <w:bookmarkEnd w:id="30"/>
      <w:bookmarkEnd w:id="31"/>
      <w:bookmarkEnd w:id="32"/>
    </w:p>
    <w:p>
      <w:pPr>
        <w:ind w:firstLine="645"/>
        <w:rPr>
          <w:rFonts w:hint="eastAsia" w:ascii="黑体" w:hAnsi="黑体" w:eastAsia="黑体" w:cs="黑体"/>
          <w:sz w:val="32"/>
          <w:szCs w:val="32"/>
          <w:lang w:eastAsia="zh-CN"/>
        </w:rPr>
      </w:pPr>
      <w:bookmarkStart w:id="33" w:name="_Toc25608_WPSOffice_Level2"/>
      <w:bookmarkStart w:id="34" w:name="_Toc23139_WPSOffice_Level2"/>
      <w:bookmarkStart w:id="35" w:name="_Toc26621_WPSOffice_Level2"/>
      <w:bookmarkStart w:id="36" w:name="_Toc14349_WPSOffice_Level2"/>
      <w:bookmarkStart w:id="37" w:name="_Toc28622_WPSOffice_Level2"/>
      <w:bookmarkStart w:id="38" w:name="_Toc30334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3"/>
      <w:bookmarkEnd w:id="34"/>
      <w:bookmarkEnd w:id="35"/>
      <w:r>
        <w:rPr>
          <w:rFonts w:hint="eastAsia" w:ascii="黑体" w:hAnsi="黑体" w:eastAsia="黑体" w:cs="黑体"/>
          <w:sz w:val="32"/>
          <w:szCs w:val="32"/>
          <w:lang w:eastAsia="zh-CN"/>
        </w:rPr>
        <w:t>。</w:t>
      </w:r>
      <w:bookmarkEnd w:id="36"/>
      <w:bookmarkEnd w:id="37"/>
      <w:bookmarkEnd w:id="38"/>
    </w:p>
    <w:p>
      <w:pPr>
        <w:ind w:firstLine="645"/>
        <w:rPr>
          <w:rFonts w:hint="eastAsia" w:ascii="黑体" w:hAnsi="黑体" w:eastAsia="黑体" w:cs="黑体"/>
          <w:sz w:val="32"/>
          <w:szCs w:val="32"/>
          <w:lang w:eastAsia="zh-CN"/>
        </w:rPr>
      </w:pPr>
      <w:bookmarkStart w:id="39" w:name="_Toc17626_WPSOffice_Level2"/>
      <w:bookmarkStart w:id="40" w:name="_Toc17858_WPSOffice_Level2"/>
      <w:bookmarkStart w:id="41" w:name="_Toc3262_WPSOffice_Level2"/>
      <w:bookmarkStart w:id="42" w:name="_Toc13854_WPSOffice_Level2"/>
      <w:bookmarkStart w:id="43" w:name="_Toc5489_WPSOffice_Level2"/>
      <w:bookmarkStart w:id="44" w:name="_Toc14658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39"/>
      <w:bookmarkEnd w:id="40"/>
      <w:bookmarkEnd w:id="41"/>
      <w:r>
        <w:rPr>
          <w:rFonts w:hint="eastAsia" w:ascii="黑体" w:hAnsi="黑体" w:eastAsia="黑体" w:cs="黑体"/>
          <w:sz w:val="32"/>
          <w:szCs w:val="32"/>
          <w:lang w:eastAsia="zh-CN"/>
        </w:rPr>
        <w:t>。</w:t>
      </w:r>
      <w:bookmarkEnd w:id="42"/>
      <w:bookmarkEnd w:id="43"/>
      <w:bookmarkEnd w:id="44"/>
    </w:p>
    <w:p>
      <w:pPr>
        <w:ind w:firstLine="645"/>
        <w:rPr>
          <w:rFonts w:hint="eastAsia" w:ascii="黑体" w:hAnsi="黑体" w:eastAsia="黑体" w:cs="黑体"/>
          <w:sz w:val="32"/>
          <w:szCs w:val="32"/>
          <w:lang w:eastAsia="zh-CN"/>
        </w:rPr>
      </w:pPr>
      <w:bookmarkStart w:id="45" w:name="_Toc21415_WPSOffice_Level2"/>
      <w:bookmarkStart w:id="46" w:name="_Toc23591_WPSOffice_Level2"/>
      <w:bookmarkStart w:id="47" w:name="_Toc13701_WPSOffice_Level2"/>
      <w:bookmarkStart w:id="48" w:name="_Toc23493_WPSOffice_Level2"/>
      <w:bookmarkStart w:id="49" w:name="_Toc7988_WPSOffice_Level2"/>
      <w:bookmarkStart w:id="50"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5"/>
      <w:bookmarkEnd w:id="46"/>
      <w:bookmarkEnd w:id="47"/>
      <w:r>
        <w:rPr>
          <w:rFonts w:hint="eastAsia" w:ascii="黑体" w:hAnsi="黑体" w:eastAsia="黑体" w:cs="黑体"/>
          <w:sz w:val="32"/>
          <w:szCs w:val="32"/>
          <w:lang w:eastAsia="zh-CN"/>
        </w:rPr>
        <w:t>。</w:t>
      </w:r>
      <w:bookmarkEnd w:id="48"/>
      <w:bookmarkEnd w:id="49"/>
      <w:bookmarkEnd w:id="50"/>
    </w:p>
    <w:p>
      <w:pPr>
        <w:ind w:firstLine="645"/>
        <w:rPr>
          <w:rFonts w:hint="eastAsia" w:ascii="黑体" w:hAnsi="黑体" w:eastAsia="黑体" w:cs="黑体"/>
          <w:sz w:val="32"/>
          <w:szCs w:val="32"/>
          <w:lang w:eastAsia="zh-CN"/>
        </w:rPr>
      </w:pPr>
      <w:bookmarkStart w:id="51" w:name="_Toc22783_WPSOffice_Level2"/>
      <w:bookmarkStart w:id="52" w:name="_Toc25166_WPSOffice_Level2"/>
      <w:bookmarkStart w:id="53" w:name="_Toc23829_WPSOffice_Level2"/>
      <w:bookmarkStart w:id="54" w:name="_Toc7879_WPSOffice_Level2"/>
      <w:bookmarkStart w:id="55" w:name="_Toc2158_WPSOffice_Level2"/>
      <w:bookmarkStart w:id="56" w:name="_Toc13516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1"/>
      <w:bookmarkEnd w:id="52"/>
      <w:bookmarkEnd w:id="53"/>
      <w:bookmarkEnd w:id="54"/>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5"/>
      <w:bookmarkEnd w:id="56"/>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7" w:name="_Toc5343_WPSOffice_Level2"/>
      <w:bookmarkStart w:id="58" w:name="_Toc2632_WPSOffice_Level2"/>
      <w:bookmarkStart w:id="59" w:name="_Toc17833_WPSOffice_Level2"/>
      <w:bookmarkStart w:id="60" w:name="_Toc25362_WPSOffice_Level2"/>
      <w:bookmarkStart w:id="61" w:name="_Toc17283_WPSOffice_Level2"/>
      <w:bookmarkStart w:id="62" w:name="_Toc8373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7"/>
      <w:bookmarkEnd w:id="58"/>
      <w:bookmarkEnd w:id="59"/>
      <w:bookmarkEnd w:id="60"/>
      <w:bookmarkEnd w:id="61"/>
      <w:bookmarkEnd w:id="62"/>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3" w:name="_Toc1533_WPSOffice_Level2"/>
      <w:bookmarkStart w:id="64" w:name="_Toc11799_WPSOffice_Level2"/>
      <w:bookmarkStart w:id="65" w:name="_Toc5594_WPSOffice_Level2"/>
      <w:bookmarkStart w:id="66" w:name="_Toc6020_WPSOffice_Level2"/>
      <w:bookmarkStart w:id="67" w:name="_Toc13345_WPSOffice_Level2"/>
      <w:bookmarkStart w:id="68" w:name="_Toc21310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3"/>
      <w:bookmarkEnd w:id="64"/>
      <w:bookmarkEnd w:id="65"/>
      <w:bookmarkEnd w:id="66"/>
      <w:bookmarkEnd w:id="67"/>
      <w:bookmarkEnd w:id="68"/>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69" w:name="_Toc19961_WPSOffice_Level2"/>
      <w:bookmarkStart w:id="70" w:name="_Toc9377_WPSOffice_Level2"/>
      <w:bookmarkStart w:id="71" w:name="_Toc29886_WPSOffice_Level2"/>
      <w:bookmarkStart w:id="72" w:name="_Toc1820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69"/>
      <w:bookmarkEnd w:id="70"/>
      <w:bookmarkEnd w:id="71"/>
      <w:bookmarkEnd w:id="72"/>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3" w:name="_Toc31264_WPSOffice_Level1"/>
      <w:bookmarkStart w:id="74" w:name="_Toc4402_WPSOffice_Level1"/>
      <w:bookmarkStart w:id="75" w:name="_Toc29683_WPSOffice_Level1"/>
      <w:bookmarkStart w:id="76" w:name="_Toc16686_WPSOffice_Level1"/>
      <w:bookmarkStart w:id="77" w:name="_Toc28629_WPSOffice_Level1"/>
      <w:bookmarkStart w:id="78" w:name="_Toc27590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海口市商务局部门</w:t>
      </w:r>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部门决算情况说明</w:t>
      </w:r>
      <w:bookmarkEnd w:id="73"/>
      <w:bookmarkEnd w:id="74"/>
      <w:bookmarkEnd w:id="75"/>
      <w:bookmarkEnd w:id="76"/>
      <w:bookmarkEnd w:id="77"/>
      <w:bookmarkEnd w:id="78"/>
    </w:p>
    <w:p>
      <w:pPr>
        <w:jc w:val="center"/>
        <w:rPr>
          <w:rFonts w:hint="eastAsia" w:ascii="黑体" w:hAnsi="ˎ̥" w:eastAsia="黑体"/>
          <w:sz w:val="32"/>
          <w:szCs w:val="32"/>
        </w:rPr>
      </w:pPr>
    </w:p>
    <w:p>
      <w:pPr>
        <w:numPr>
          <w:ilvl w:val="0"/>
          <w:numId w:val="0"/>
        </w:numPr>
        <w:ind w:firstLine="640" w:firstLineChars="200"/>
        <w:rPr>
          <w:rFonts w:hint="eastAsia" w:ascii="仿宋_GB2312" w:hAnsi="ˎ̥" w:eastAsia="仿宋_GB2312"/>
          <w:sz w:val="32"/>
          <w:szCs w:val="32"/>
        </w:rPr>
      </w:pPr>
      <w:r>
        <w:rPr>
          <w:rFonts w:hint="eastAsia" w:ascii="黑体" w:hAnsi="黑体" w:eastAsia="黑体" w:cs="黑体"/>
          <w:b w:val="0"/>
          <w:bCs/>
          <w:sz w:val="32"/>
          <w:szCs w:val="32"/>
        </w:rPr>
        <w:t>收入支出决算总体情况说明</w:t>
      </w:r>
      <w:r>
        <w:rPr>
          <w:rFonts w:hint="eastAsia" w:ascii="黑体" w:hAnsi="黑体" w:eastAsia="黑体" w:cs="黑体"/>
          <w:b w:val="0"/>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收、支总计169208.81</w:t>
      </w:r>
      <w:r>
        <w:rPr>
          <w:rFonts w:hint="eastAsia" w:ascii="仿宋_GB2312" w:hAnsi="ˎ̥" w:eastAsia="仿宋_GB2312"/>
          <w:sz w:val="32"/>
          <w:szCs w:val="32"/>
        </w:rPr>
        <w:t>万元，与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112132.79</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196.46</w:t>
      </w:r>
      <w:r>
        <w:rPr>
          <w:rFonts w:hint="eastAsia" w:ascii="仿宋_GB2312" w:hAnsi="ˎ̥" w:eastAsia="仿宋_GB2312"/>
          <w:sz w:val="32"/>
          <w:szCs w:val="32"/>
        </w:rPr>
        <w:t>%。主要原因</w:t>
      </w:r>
      <w:r>
        <w:rPr>
          <w:rFonts w:hint="eastAsia" w:ascii="仿宋_GB2312" w:hAnsi="ˎ̥" w:eastAsia="仿宋_GB2312"/>
          <w:sz w:val="32"/>
          <w:szCs w:val="32"/>
          <w:lang w:eastAsia="zh-CN"/>
        </w:rPr>
        <w:t>一</w:t>
      </w:r>
      <w:r>
        <w:rPr>
          <w:rFonts w:hint="eastAsia" w:ascii="仿宋_GB2312" w:hAnsi="ˎ̥" w:eastAsia="仿宋_GB2312"/>
          <w:sz w:val="32"/>
          <w:szCs w:val="32"/>
        </w:rPr>
        <w:t>是</w:t>
      </w:r>
      <w:r>
        <w:rPr>
          <w:rFonts w:hint="eastAsia" w:ascii="仿宋_GB2312" w:hAnsi="ˎ̥" w:eastAsia="仿宋_GB2312"/>
          <w:sz w:val="32"/>
          <w:szCs w:val="32"/>
          <w:lang w:eastAsia="zh-CN"/>
        </w:rPr>
        <w:t>其他基础设施建设增加了</w:t>
      </w:r>
      <w:r>
        <w:rPr>
          <w:rFonts w:hint="eastAsia" w:ascii="仿宋_GB2312" w:hAnsi="ˎ̥" w:eastAsia="仿宋_GB2312"/>
          <w:sz w:val="32"/>
          <w:szCs w:val="32"/>
          <w:lang w:val="en-US" w:eastAsia="zh-CN"/>
        </w:rPr>
        <w:t>10000万元，其他地方自行试点项目收益专项债券收入安排的支出增加了59468.33万元，用于会展扩建二期项目资金</w:t>
      </w:r>
      <w:r>
        <w:rPr>
          <w:rFonts w:hint="eastAsia" w:ascii="仿宋_GB2312" w:hAnsi="ˎ̥" w:eastAsia="仿宋_GB2312"/>
          <w:sz w:val="32"/>
          <w:szCs w:val="32"/>
        </w:rPr>
        <w:t>。</w:t>
      </w:r>
      <w:r>
        <w:rPr>
          <w:rFonts w:hint="eastAsia" w:ascii="仿宋_GB2312" w:hAnsi="ˎ̥" w:eastAsia="仿宋_GB2312"/>
          <w:sz w:val="32"/>
          <w:szCs w:val="32"/>
          <w:lang w:eastAsia="zh-CN"/>
        </w:rPr>
        <w:t>原因二是其他商贸事务支出增加</w:t>
      </w:r>
      <w:r>
        <w:rPr>
          <w:rFonts w:hint="eastAsia" w:ascii="仿宋_GB2312" w:hAnsi="ˎ̥" w:eastAsia="仿宋_GB2312"/>
          <w:sz w:val="32"/>
          <w:szCs w:val="32"/>
          <w:lang w:val="en-US" w:eastAsia="zh-CN"/>
        </w:rPr>
        <w:t>43628.45万元，用于总部企业和一企一策奖励兑现、会展专项资金、汽车消费补贴。原</w:t>
      </w:r>
      <w:r>
        <w:rPr>
          <w:rFonts w:hint="eastAsia" w:ascii="仿宋_GB2312" w:hAnsi="ˎ̥" w:eastAsia="仿宋_GB2312"/>
          <w:sz w:val="32"/>
          <w:szCs w:val="32"/>
          <w:lang w:eastAsia="zh-CN"/>
        </w:rPr>
        <w:t>因三是</w:t>
      </w:r>
      <w:r>
        <w:rPr>
          <w:rFonts w:hint="eastAsia" w:ascii="仿宋_GB2312" w:hAnsi="ˎ̥" w:eastAsia="仿宋_GB2312"/>
          <w:sz w:val="32"/>
          <w:szCs w:val="32"/>
        </w:rPr>
        <w:t>其他国有土地使用权出让收入安排的支出</w:t>
      </w:r>
      <w:r>
        <w:rPr>
          <w:rFonts w:hint="eastAsia" w:ascii="仿宋_GB2312" w:hAnsi="ˎ̥" w:eastAsia="仿宋_GB2312"/>
          <w:sz w:val="32"/>
          <w:szCs w:val="32"/>
          <w:lang w:eastAsia="zh-CN"/>
        </w:rPr>
        <w:t>增加了</w:t>
      </w:r>
      <w:r>
        <w:rPr>
          <w:rFonts w:hint="eastAsia" w:ascii="仿宋_GB2312" w:hAnsi="ˎ̥" w:eastAsia="仿宋_GB2312"/>
          <w:sz w:val="32"/>
          <w:szCs w:val="32"/>
          <w:lang w:val="en-US" w:eastAsia="zh-CN"/>
        </w:rPr>
        <w:t>1191.38万元，用于海南国际会展中心（一期）外广场、外立面及屋面维修改造项目资金。</w:t>
      </w:r>
      <w:r>
        <w:rPr>
          <w:rFonts w:hint="eastAsia" w:ascii="仿宋_GB2312" w:hAnsi="ˎ̥" w:eastAsia="仿宋_GB2312"/>
          <w:sz w:val="32"/>
          <w:szCs w:val="32"/>
          <w:lang w:eastAsia="zh-CN"/>
        </w:rPr>
        <w:t>使用非财政拨款结余</w:t>
      </w:r>
      <w:r>
        <w:rPr>
          <w:rFonts w:hint="eastAsia" w:ascii="仿宋_GB2312" w:hAnsi="ˎ̥" w:eastAsia="仿宋_GB2312"/>
          <w:sz w:val="32"/>
          <w:szCs w:val="32"/>
          <w:lang w:val="en-US" w:eastAsia="zh-CN"/>
        </w:rPr>
        <w:t>0.00</w:t>
      </w:r>
      <w:r>
        <w:rPr>
          <w:rFonts w:hint="eastAsia" w:ascii="仿宋_GB2312" w:hAnsi="ˎ̥" w:eastAsia="仿宋_GB2312"/>
          <w:sz w:val="32"/>
          <w:szCs w:val="32"/>
        </w:rPr>
        <w:t>万元</w:t>
      </w:r>
      <w:r>
        <w:rPr>
          <w:rFonts w:hint="eastAsia" w:ascii="仿宋_GB2312" w:hAnsi="ˎ̥" w:eastAsia="仿宋_GB2312"/>
          <w:sz w:val="32"/>
          <w:szCs w:val="32"/>
          <w:lang w:eastAsia="zh-CN"/>
        </w:rPr>
        <w:t>，比</w:t>
      </w:r>
      <w:r>
        <w:rPr>
          <w:rFonts w:hint="eastAsia" w:ascii="仿宋_GB2312" w:hAnsi="ˎ̥" w:eastAsia="仿宋_GB2312"/>
          <w:sz w:val="32"/>
          <w:szCs w:val="32"/>
          <w:lang w:val="en-US" w:eastAsia="zh-CN"/>
        </w:rPr>
        <w:t>2019年度增加了0.00万元</w:t>
      </w:r>
      <w:r>
        <w:rPr>
          <w:rFonts w:hint="eastAsia" w:ascii="仿宋_GB2312" w:hAnsi="ˎ̥" w:eastAsia="仿宋_GB2312"/>
          <w:sz w:val="32"/>
          <w:szCs w:val="32"/>
          <w:lang w:eastAsia="zh-CN"/>
        </w:rPr>
        <w:t>。年初结转结余</w:t>
      </w:r>
      <w:r>
        <w:rPr>
          <w:rFonts w:hint="eastAsia" w:ascii="仿宋_GB2312" w:hAnsi="ˎ̥" w:eastAsia="仿宋_GB2312"/>
          <w:sz w:val="32"/>
          <w:szCs w:val="32"/>
          <w:lang w:val="en-US" w:eastAsia="zh-CN"/>
        </w:rPr>
        <w:t>4866.39</w:t>
      </w:r>
      <w:r>
        <w:rPr>
          <w:rFonts w:hint="eastAsia" w:ascii="仿宋_GB2312" w:hAnsi="ˎ̥" w:eastAsia="仿宋_GB2312"/>
          <w:sz w:val="32"/>
          <w:szCs w:val="32"/>
        </w:rPr>
        <w:t>万元</w:t>
      </w:r>
      <w:r>
        <w:rPr>
          <w:rFonts w:hint="eastAsia" w:ascii="仿宋_GB2312" w:hAnsi="ˎ̥" w:eastAsia="仿宋_GB2312"/>
          <w:sz w:val="32"/>
          <w:szCs w:val="32"/>
          <w:lang w:eastAsia="zh-CN"/>
        </w:rPr>
        <w:t>，主要由城乡社区支出</w:t>
      </w:r>
      <w:r>
        <w:rPr>
          <w:rFonts w:hint="eastAsia" w:ascii="仿宋_GB2312" w:hAnsi="ˎ̥" w:eastAsia="仿宋_GB2312"/>
          <w:sz w:val="32"/>
          <w:szCs w:val="32"/>
          <w:lang w:val="en-US" w:eastAsia="zh-CN"/>
        </w:rPr>
        <w:t>形成，</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2019年度决算数增加4753.69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4218.00</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2019未使用完4524.24万元的会展扩建二期项目资金结转到2020年</w:t>
      </w:r>
      <w:r>
        <w:rPr>
          <w:rFonts w:hint="eastAsia" w:ascii="仿宋_GB2312" w:hAnsi="ˎ̥" w:eastAsia="仿宋_GB2312"/>
          <w:sz w:val="32"/>
          <w:szCs w:val="32"/>
          <w:lang w:eastAsia="zh-CN"/>
        </w:rPr>
        <w:t>。结余分配</w:t>
      </w:r>
      <w:r>
        <w:rPr>
          <w:rFonts w:hint="eastAsia" w:ascii="仿宋_GB2312" w:hAnsi="ˎ̥" w:eastAsia="仿宋_GB2312"/>
          <w:sz w:val="32"/>
          <w:szCs w:val="32"/>
          <w:lang w:val="en-US" w:eastAsia="zh-CN"/>
        </w:rPr>
        <w:t>0.00</w:t>
      </w:r>
      <w:r>
        <w:rPr>
          <w:rFonts w:hint="eastAsia" w:ascii="仿宋_GB2312" w:hAnsi="ˎ̥" w:eastAsia="仿宋_GB2312"/>
          <w:sz w:val="32"/>
          <w:szCs w:val="32"/>
        </w:rPr>
        <w:t>万</w:t>
      </w:r>
      <w:r>
        <w:rPr>
          <w:rFonts w:hint="eastAsia" w:ascii="仿宋_GB2312" w:hAnsi="ˎ̥" w:eastAsia="仿宋_GB2312"/>
          <w:sz w:val="32"/>
          <w:szCs w:val="32"/>
          <w:lang w:eastAsia="zh-CN"/>
        </w:rPr>
        <w:t>元，与</w:t>
      </w:r>
      <w:r>
        <w:rPr>
          <w:rFonts w:hint="eastAsia" w:ascii="仿宋_GB2312" w:hAnsi="ˎ̥" w:eastAsia="仿宋_GB2312"/>
          <w:sz w:val="32"/>
          <w:szCs w:val="32"/>
          <w:lang w:val="en-US" w:eastAsia="zh-CN"/>
        </w:rPr>
        <w:t>2019年度决算数持平。</w:t>
      </w:r>
      <w:r>
        <w:rPr>
          <w:rFonts w:hint="eastAsia" w:ascii="仿宋_GB2312" w:hAnsi="ˎ̥" w:eastAsia="仿宋_GB2312"/>
          <w:sz w:val="32"/>
          <w:szCs w:val="32"/>
          <w:lang w:eastAsia="zh-CN"/>
        </w:rPr>
        <w:t>年末结转结余</w:t>
      </w:r>
      <w:r>
        <w:rPr>
          <w:rFonts w:hint="eastAsia" w:ascii="仿宋_GB2312" w:hAnsi="ˎ̥" w:eastAsia="仿宋_GB2312"/>
          <w:sz w:val="32"/>
          <w:szCs w:val="32"/>
        </w:rPr>
        <w:t>17597.43万元</w:t>
      </w:r>
      <w:r>
        <w:rPr>
          <w:rFonts w:hint="eastAsia" w:ascii="仿宋_GB2312" w:hAnsi="ˎ̥" w:eastAsia="仿宋_GB2312"/>
          <w:sz w:val="32"/>
          <w:szCs w:val="32"/>
          <w:lang w:eastAsia="zh-CN"/>
        </w:rPr>
        <w:t>，主要由其他地方自行试点项目收益专项债券收入安排的支出形成</w:t>
      </w:r>
      <w:r>
        <w:rPr>
          <w:rFonts w:hint="eastAsia" w:ascii="仿宋_GB2312" w:hAnsi="ˎ̥" w:eastAsia="仿宋_GB2312"/>
          <w:sz w:val="32"/>
          <w:szCs w:val="32"/>
          <w:lang w:val="en-US" w:eastAsia="zh-CN"/>
        </w:rPr>
        <w:t>，</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2019年度决算数增加12621.71</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253.67</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2020未使用完17388.44万元的</w:t>
      </w:r>
      <w:r>
        <w:rPr>
          <w:rFonts w:hint="eastAsia" w:ascii="仿宋_GB2312" w:hAnsi="ˎ̥" w:eastAsia="仿宋_GB2312"/>
          <w:sz w:val="32"/>
          <w:szCs w:val="32"/>
          <w:lang w:eastAsia="zh-CN"/>
        </w:rPr>
        <w:t>会展扩建二期项目资金结转到下年。</w:t>
      </w:r>
    </w:p>
    <w:p>
      <w:pPr>
        <w:numPr>
          <w:ilvl w:val="0"/>
          <w:numId w:val="0"/>
        </w:numPr>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（2020年度相关决算数据，可取自附件财决公开01表；2019年度相关决算数据可取自2019年度部门决算报表财决01表《收入支出决算总表》。）</w:t>
      </w:r>
    </w:p>
    <w:p>
      <w:pPr>
        <w:numPr>
          <w:ilvl w:val="0"/>
          <w:numId w:val="0"/>
        </w:numPr>
        <w:ind w:firstLine="640" w:firstLineChars="200"/>
        <w:rPr>
          <w:rFonts w:hint="eastAsia" w:ascii="仿宋_GB2312" w:hAnsi="ˎ̥" w:eastAsia="仿宋_GB2312"/>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r>
        <w:rPr>
          <w:rFonts w:hint="eastAsia" w:ascii="黑体" w:hAnsi="黑体" w:eastAsia="黑体" w:cs="黑体"/>
          <w:b w:val="0"/>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164813.47</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164813.45</w:t>
      </w:r>
      <w:r>
        <w:rPr>
          <w:rFonts w:hint="eastAsia" w:ascii="仿宋_GB2312" w:hAnsi="ˎ̥" w:eastAsia="仿宋_GB2312"/>
          <w:sz w:val="32"/>
          <w:szCs w:val="32"/>
        </w:rPr>
        <w:t>万元，占</w:t>
      </w:r>
      <w:r>
        <w:rPr>
          <w:rFonts w:hint="eastAsia" w:ascii="仿宋_GB2312" w:hAnsi="ˎ̥" w:eastAsia="仿宋_GB2312"/>
          <w:sz w:val="32"/>
          <w:szCs w:val="32"/>
          <w:lang w:val="en-US" w:eastAsia="zh-CN"/>
        </w:rPr>
        <w:t>100</w:t>
      </w:r>
      <w:r>
        <w:rPr>
          <w:rFonts w:hint="eastAsia" w:ascii="仿宋_GB2312" w:hAnsi="ˎ̥" w:eastAsia="仿宋_GB2312"/>
          <w:sz w:val="32"/>
          <w:szCs w:val="32"/>
        </w:rPr>
        <w:t>%；上级补助收入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%；事业收入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%；附属单位上缴收入</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%；其他收入</w:t>
      </w:r>
      <w:r>
        <w:rPr>
          <w:rFonts w:hint="eastAsia" w:ascii="仿宋_GB2312" w:hAnsi="ˎ̥" w:eastAsia="仿宋_GB2312"/>
          <w:sz w:val="32"/>
          <w:szCs w:val="32"/>
          <w:lang w:val="en-US" w:eastAsia="zh-CN"/>
        </w:rPr>
        <w:t>0.02</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numPr>
          <w:ilvl w:val="0"/>
          <w:numId w:val="0"/>
        </w:numPr>
        <w:ind w:leftChars="196"/>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 xml:space="preserve">  （上述各项收入数字可取自财决公开02表）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151611.38</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938.99</w:t>
      </w:r>
      <w:r>
        <w:rPr>
          <w:rFonts w:hint="eastAsia" w:ascii="仿宋_GB2312" w:hAnsi="ˎ̥" w:eastAsia="仿宋_GB2312"/>
          <w:sz w:val="32"/>
          <w:szCs w:val="32"/>
        </w:rPr>
        <w:t>万元，占</w:t>
      </w:r>
      <w:r>
        <w:rPr>
          <w:rFonts w:hint="eastAsia" w:ascii="仿宋_GB2312" w:hAnsi="ˎ̥" w:eastAsia="仿宋_GB2312"/>
          <w:sz w:val="32"/>
          <w:szCs w:val="32"/>
          <w:lang w:val="en-US" w:eastAsia="zh-CN"/>
        </w:rPr>
        <w:t>0.62</w:t>
      </w:r>
      <w:r>
        <w:rPr>
          <w:rFonts w:hint="eastAsia" w:ascii="仿宋_GB2312" w:hAnsi="ˎ̥" w:eastAsia="仿宋_GB2312"/>
          <w:sz w:val="32"/>
          <w:szCs w:val="32"/>
        </w:rPr>
        <w:t>%；项目支出</w:t>
      </w:r>
      <w:r>
        <w:rPr>
          <w:rFonts w:hint="eastAsia" w:ascii="仿宋_GB2312" w:hAnsi="ˎ̥" w:eastAsia="仿宋_GB2312"/>
          <w:sz w:val="32"/>
          <w:szCs w:val="32"/>
          <w:lang w:val="en-US" w:eastAsia="zh-CN"/>
        </w:rPr>
        <w:t>150672.39</w:t>
      </w:r>
      <w:r>
        <w:rPr>
          <w:rFonts w:hint="eastAsia" w:ascii="仿宋_GB2312" w:hAnsi="ˎ̥" w:eastAsia="仿宋_GB2312"/>
          <w:sz w:val="32"/>
          <w:szCs w:val="32"/>
        </w:rPr>
        <w:t>万元，占</w:t>
      </w:r>
      <w:r>
        <w:rPr>
          <w:rFonts w:hint="eastAsia" w:ascii="仿宋_GB2312" w:hAnsi="ˎ̥" w:eastAsia="仿宋_GB2312"/>
          <w:sz w:val="32"/>
          <w:szCs w:val="32"/>
          <w:lang w:val="en-US" w:eastAsia="zh-CN"/>
        </w:rPr>
        <w:t>99.38</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（上述各项支出数字可取自财决公开03表。）</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支出总计169111.09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支出总计各</w:t>
      </w:r>
      <w:r>
        <w:rPr>
          <w:rFonts w:hint="eastAsia" w:ascii="仿宋_GB2312" w:hAnsi="ˎ̥" w:eastAsia="仿宋_GB2312"/>
          <w:sz w:val="32"/>
          <w:szCs w:val="32"/>
        </w:rPr>
        <w:t>增加</w:t>
      </w:r>
      <w:r>
        <w:rPr>
          <w:rFonts w:hint="eastAsia" w:ascii="仿宋_GB2312" w:hAnsi="ˎ̥" w:eastAsia="仿宋_GB2312"/>
          <w:sz w:val="32"/>
          <w:szCs w:val="32"/>
          <w:lang w:val="en-US" w:eastAsia="zh-CN"/>
        </w:rPr>
        <w:t>112132.79</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196.80</w:t>
      </w:r>
      <w:r>
        <w:rPr>
          <w:rFonts w:hint="eastAsia" w:ascii="仿宋_GB2312" w:hAnsi="ˎ̥" w:eastAsia="仿宋_GB2312"/>
          <w:sz w:val="32"/>
          <w:szCs w:val="32"/>
        </w:rPr>
        <w:t>%。主要原因</w:t>
      </w:r>
      <w:r>
        <w:rPr>
          <w:rFonts w:hint="eastAsia" w:ascii="仿宋_GB2312" w:hAnsi="ˎ̥" w:eastAsia="仿宋_GB2312"/>
          <w:sz w:val="32"/>
          <w:szCs w:val="32"/>
          <w:lang w:eastAsia="zh-CN"/>
        </w:rPr>
        <w:t>一</w:t>
      </w:r>
      <w:r>
        <w:rPr>
          <w:rFonts w:hint="eastAsia" w:ascii="仿宋_GB2312" w:hAnsi="ˎ̥" w:eastAsia="仿宋_GB2312"/>
          <w:sz w:val="32"/>
          <w:szCs w:val="32"/>
        </w:rPr>
        <w:t>是</w:t>
      </w:r>
      <w:r>
        <w:rPr>
          <w:rFonts w:hint="eastAsia" w:ascii="仿宋_GB2312" w:hAnsi="ˎ̥" w:eastAsia="仿宋_GB2312"/>
          <w:sz w:val="32"/>
          <w:szCs w:val="32"/>
          <w:lang w:eastAsia="zh-CN"/>
        </w:rPr>
        <w:t>其他基础设施建设增加了</w:t>
      </w:r>
      <w:r>
        <w:rPr>
          <w:rFonts w:hint="eastAsia" w:ascii="仿宋_GB2312" w:hAnsi="ˎ̥" w:eastAsia="仿宋_GB2312"/>
          <w:sz w:val="32"/>
          <w:szCs w:val="32"/>
          <w:lang w:val="en-US" w:eastAsia="zh-CN"/>
        </w:rPr>
        <w:t>10000万元，其他地方自行试点项目收益专项债券收入安排的支出增加了59468.33万元，用于会展扩建二期项目资金</w:t>
      </w:r>
      <w:r>
        <w:rPr>
          <w:rFonts w:hint="eastAsia" w:ascii="仿宋_GB2312" w:hAnsi="ˎ̥" w:eastAsia="仿宋_GB2312"/>
          <w:sz w:val="32"/>
          <w:szCs w:val="32"/>
        </w:rPr>
        <w:t>。</w:t>
      </w:r>
      <w:r>
        <w:rPr>
          <w:rFonts w:hint="eastAsia" w:ascii="仿宋_GB2312" w:hAnsi="ˎ̥" w:eastAsia="仿宋_GB2312"/>
          <w:sz w:val="32"/>
          <w:szCs w:val="32"/>
          <w:lang w:eastAsia="zh-CN"/>
        </w:rPr>
        <w:t>原因二是其他商贸事务支出增加</w:t>
      </w:r>
      <w:r>
        <w:rPr>
          <w:rFonts w:hint="eastAsia" w:ascii="仿宋_GB2312" w:hAnsi="ˎ̥" w:eastAsia="仿宋_GB2312"/>
          <w:sz w:val="32"/>
          <w:szCs w:val="32"/>
          <w:lang w:val="en-US" w:eastAsia="zh-CN"/>
        </w:rPr>
        <w:t>43628.45万元，用于总部企业和一企一策奖励兑现、会展专项资金、汽车消费补贴。原</w:t>
      </w:r>
      <w:r>
        <w:rPr>
          <w:rFonts w:hint="eastAsia" w:ascii="仿宋_GB2312" w:hAnsi="ˎ̥" w:eastAsia="仿宋_GB2312"/>
          <w:sz w:val="32"/>
          <w:szCs w:val="32"/>
          <w:lang w:eastAsia="zh-CN"/>
        </w:rPr>
        <w:t>因三是</w:t>
      </w:r>
      <w:r>
        <w:rPr>
          <w:rFonts w:hint="eastAsia" w:ascii="仿宋_GB2312" w:hAnsi="ˎ̥" w:eastAsia="仿宋_GB2312"/>
          <w:sz w:val="32"/>
          <w:szCs w:val="32"/>
        </w:rPr>
        <w:t>其他国有土地使用权出让收入安排的支出</w:t>
      </w:r>
      <w:r>
        <w:rPr>
          <w:rFonts w:hint="eastAsia" w:ascii="仿宋_GB2312" w:hAnsi="ˎ̥" w:eastAsia="仿宋_GB2312"/>
          <w:sz w:val="32"/>
          <w:szCs w:val="32"/>
          <w:lang w:eastAsia="zh-CN"/>
        </w:rPr>
        <w:t>增加了</w:t>
      </w:r>
      <w:r>
        <w:rPr>
          <w:rFonts w:hint="eastAsia" w:ascii="仿宋_GB2312" w:hAnsi="ˎ̥" w:eastAsia="仿宋_GB2312"/>
          <w:sz w:val="32"/>
          <w:szCs w:val="32"/>
          <w:lang w:val="en-US" w:eastAsia="zh-CN"/>
        </w:rPr>
        <w:t>1191.38万元，用于海南国际会展中心（一期）外广场、外立面及屋面维修改造项目资金。</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财政拨款年初结转结余</w:t>
      </w:r>
      <w:r>
        <w:rPr>
          <w:rFonts w:hint="eastAsia" w:ascii="仿宋_GB2312" w:hAnsi="ˎ̥" w:eastAsia="仿宋_GB2312"/>
          <w:sz w:val="32"/>
          <w:szCs w:val="32"/>
          <w:lang w:val="en-US" w:eastAsia="zh-CN"/>
        </w:rPr>
        <w:t>4768.67</w:t>
      </w:r>
      <w:r>
        <w:rPr>
          <w:rFonts w:hint="eastAsia" w:ascii="仿宋_GB2312" w:hAnsi="ˎ̥" w:eastAsia="仿宋_GB2312"/>
          <w:sz w:val="32"/>
          <w:szCs w:val="32"/>
        </w:rPr>
        <w:t>万元</w:t>
      </w:r>
      <w:r>
        <w:rPr>
          <w:rFonts w:hint="eastAsia" w:ascii="仿宋_GB2312" w:hAnsi="ˎ̥" w:eastAsia="仿宋_GB2312"/>
          <w:sz w:val="32"/>
          <w:szCs w:val="32"/>
          <w:lang w:eastAsia="zh-CN"/>
        </w:rPr>
        <w:t>，主要由城乡社区支出</w:t>
      </w:r>
      <w:r>
        <w:rPr>
          <w:rFonts w:hint="eastAsia" w:ascii="仿宋_GB2312" w:hAnsi="ˎ̥" w:eastAsia="仿宋_GB2312"/>
          <w:sz w:val="32"/>
          <w:szCs w:val="32"/>
          <w:lang w:val="en-US" w:eastAsia="zh-CN"/>
        </w:rPr>
        <w:t>形成，</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2019年度决算数增加4524.24</w:t>
      </w:r>
      <w:r>
        <w:rPr>
          <w:rFonts w:hint="eastAsia" w:ascii="仿宋_GB2312" w:hAnsi="ˎ̥" w:eastAsia="仿宋_GB2312"/>
          <w:sz w:val="32"/>
          <w:szCs w:val="32"/>
        </w:rPr>
        <w:t>万元</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2019未使用完的4524.24万元的会展扩建二期项目资金结转到2020年</w:t>
      </w:r>
      <w:r>
        <w:rPr>
          <w:rFonts w:hint="eastAsia" w:ascii="仿宋_GB2312" w:hAnsi="ˎ̥" w:eastAsia="仿宋_GB2312"/>
          <w:sz w:val="32"/>
          <w:szCs w:val="32"/>
          <w:lang w:eastAsia="zh-CN"/>
        </w:rPr>
        <w:t>。</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财政拨款年末结转结余</w:t>
      </w:r>
      <w:r>
        <w:rPr>
          <w:rFonts w:hint="eastAsia" w:ascii="仿宋_GB2312" w:hAnsi="ˎ̥" w:eastAsia="仿宋_GB2312"/>
          <w:sz w:val="32"/>
          <w:szCs w:val="32"/>
          <w:lang w:val="en-US" w:eastAsia="zh-CN"/>
        </w:rPr>
        <w:t>17511.63</w:t>
      </w:r>
      <w:r>
        <w:rPr>
          <w:rFonts w:hint="eastAsia" w:ascii="仿宋_GB2312" w:hAnsi="ˎ̥" w:eastAsia="仿宋_GB2312"/>
          <w:sz w:val="32"/>
          <w:szCs w:val="32"/>
        </w:rPr>
        <w:t>万元</w:t>
      </w:r>
      <w:r>
        <w:rPr>
          <w:rFonts w:hint="eastAsia" w:ascii="仿宋_GB2312" w:hAnsi="ˎ̥" w:eastAsia="仿宋_GB2312"/>
          <w:sz w:val="32"/>
          <w:szCs w:val="32"/>
          <w:lang w:eastAsia="zh-CN"/>
        </w:rPr>
        <w:t>，主要由其他地方自行试点项目收益专项债券收入安排的支出形成</w:t>
      </w:r>
      <w:r>
        <w:rPr>
          <w:rFonts w:hint="eastAsia" w:ascii="仿宋_GB2312" w:hAnsi="ˎ̥" w:eastAsia="仿宋_GB2312"/>
          <w:sz w:val="32"/>
          <w:szCs w:val="32"/>
          <w:lang w:val="en-US" w:eastAsia="zh-CN"/>
        </w:rPr>
        <w:t>，</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2019年度决算数增加12633.63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增长</w:t>
      </w:r>
      <w:r>
        <w:rPr>
          <w:rFonts w:hint="eastAsia" w:ascii="仿宋_GB2312" w:hAnsi="ˎ̥" w:eastAsia="仿宋_GB2312"/>
          <w:sz w:val="32"/>
          <w:szCs w:val="32"/>
          <w:lang w:val="en-US" w:eastAsia="zh-CN"/>
        </w:rPr>
        <w:t>258.99</w:t>
      </w:r>
      <w:r>
        <w:rPr>
          <w:rFonts w:hint="eastAsia" w:ascii="仿宋_GB2312" w:hAnsi="ˎ̥" w:eastAsia="仿宋_GB2312"/>
          <w:sz w:val="32"/>
          <w:szCs w:val="32"/>
        </w:rPr>
        <w:t>%</w:t>
      </w:r>
      <w:r>
        <w:rPr>
          <w:rFonts w:hint="eastAsia" w:ascii="仿宋_GB2312" w:hAnsi="ˎ̥" w:eastAsia="仿宋_GB2312"/>
          <w:sz w:val="32"/>
          <w:szCs w:val="32"/>
          <w:lang w:eastAsia="zh-CN"/>
        </w:rPr>
        <w:t>，主要原因是</w:t>
      </w:r>
      <w:r>
        <w:rPr>
          <w:rFonts w:hint="eastAsia" w:ascii="仿宋_GB2312" w:hAnsi="ˎ̥" w:eastAsia="仿宋_GB2312"/>
          <w:sz w:val="32"/>
          <w:szCs w:val="32"/>
          <w:lang w:val="en-US" w:eastAsia="zh-CN"/>
        </w:rPr>
        <w:t>2020未使用完17388.44万元的</w:t>
      </w:r>
      <w:r>
        <w:rPr>
          <w:rFonts w:hint="eastAsia" w:ascii="仿宋_GB2312" w:hAnsi="ˎ̥" w:eastAsia="仿宋_GB2312"/>
          <w:sz w:val="32"/>
          <w:szCs w:val="32"/>
          <w:lang w:eastAsia="zh-CN"/>
        </w:rPr>
        <w:t>会展扩建二期项目资金结转到下年。</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（2020年度决算相关数据取自财决公开</w:t>
      </w:r>
      <w:r>
        <w:rPr>
          <w:rFonts w:hint="eastAsia" w:ascii="仿宋_GB2312" w:hAnsi="ˎ̥" w:eastAsia="仿宋_GB2312"/>
          <w:sz w:val="32"/>
          <w:szCs w:val="32"/>
          <w:lang w:val="en-US" w:eastAsia="zh-CN"/>
        </w:rPr>
        <w:t>04表。2019年度决算相关数据可取自2019年度部门决算报表财决01-1表《财政拨款收入支出决算总表》。</w:t>
      </w:r>
      <w:r>
        <w:rPr>
          <w:rFonts w:hint="eastAsia" w:ascii="仿宋_GB2312" w:hAnsi="ˎ̥" w:eastAsia="仿宋_GB2312"/>
          <w:sz w:val="32"/>
          <w:szCs w:val="32"/>
          <w:lang w:eastAsia="zh-CN"/>
        </w:rPr>
        <w:t>）</w:t>
      </w:r>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79" w:name="_Toc13694_WPSOffice_Level2"/>
      <w:bookmarkStart w:id="80" w:name="_Toc17398_WPSOffice_Level2"/>
      <w:bookmarkStart w:id="81" w:name="_Toc21737_WPSOffice_Level2"/>
      <w:bookmarkStart w:id="82" w:name="_Toc19665_WPSOffice_Level2"/>
      <w:bookmarkStart w:id="83" w:name="_Toc23005_WPSOffice_Level2"/>
      <w:bookmarkStart w:id="84"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79"/>
      <w:bookmarkEnd w:id="80"/>
      <w:r>
        <w:rPr>
          <w:rFonts w:hint="eastAsia" w:ascii="楷体" w:hAnsi="楷体" w:eastAsia="楷体" w:cs="楷体"/>
          <w:sz w:val="32"/>
          <w:szCs w:val="32"/>
          <w:lang w:eastAsia="zh-CN"/>
        </w:rPr>
        <w:t>。</w:t>
      </w:r>
      <w:bookmarkEnd w:id="81"/>
      <w:bookmarkEnd w:id="82"/>
      <w:bookmarkEnd w:id="83"/>
      <w:bookmarkEnd w:id="84"/>
    </w:p>
    <w:p>
      <w:pPr>
        <w:ind w:firstLine="640" w:firstLineChars="200"/>
        <w:rPr>
          <w:rFonts w:hint="eastAsia" w:ascii="仿宋_GB2312" w:hAnsi="ˎ̥" w:eastAsia="仿宋_GB2312"/>
          <w:sz w:val="32"/>
          <w:szCs w:val="32"/>
        </w:rPr>
      </w:pPr>
      <w:bookmarkStart w:id="85" w:name="_Toc18793_WPSOffice_Level2"/>
      <w:bookmarkStart w:id="86" w:name="_Toc2711_WPSOffice_Level2"/>
      <w:bookmarkStart w:id="87" w:name="_Toc23864_WPSOffice_Level2"/>
      <w:bookmarkStart w:id="88" w:name="_Toc19535_WPSOffice_Level2"/>
      <w:bookmarkStart w:id="89" w:name="_Toc27767_WPSOffice_Level2"/>
      <w:bookmarkStart w:id="90" w:name="_Toc19075_WPSOffice_Level2"/>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61382.03</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40.49</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一般公共预算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34839.45</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131.26</w:t>
      </w:r>
      <w:r>
        <w:rPr>
          <w:rFonts w:hint="eastAsia" w:ascii="仿宋_GB2312" w:hAnsi="ˎ̥" w:eastAsia="仿宋_GB2312"/>
          <w:sz w:val="32"/>
          <w:szCs w:val="32"/>
        </w:rPr>
        <w:t>%</w:t>
      </w:r>
      <w:r>
        <w:rPr>
          <w:rFonts w:hint="eastAsia" w:ascii="仿宋_GB2312" w:hAnsi="ˎ̥" w:eastAsia="仿宋_GB2312"/>
          <w:sz w:val="32"/>
          <w:szCs w:val="32"/>
          <w:lang w:eastAsia="zh-CN"/>
        </w:rPr>
        <w:t>，主要原因是其他商贸事务支出增加</w:t>
      </w:r>
      <w:r>
        <w:rPr>
          <w:rFonts w:hint="eastAsia" w:ascii="仿宋_GB2312" w:hAnsi="ˎ̥" w:eastAsia="仿宋_GB2312"/>
          <w:sz w:val="32"/>
          <w:szCs w:val="32"/>
          <w:lang w:val="en-US" w:eastAsia="zh-CN"/>
        </w:rPr>
        <w:t>43628.45万元，用于总部企业和一企一策奖励兑现、会展专项资金、汽车消费补贴</w:t>
      </w:r>
      <w:r>
        <w:rPr>
          <w:rFonts w:hint="eastAsia" w:ascii="仿宋_GB2312" w:hAnsi="ˎ̥" w:eastAsia="仿宋_GB2312"/>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5"/>
      <w:bookmarkEnd w:id="86"/>
      <w:r>
        <w:rPr>
          <w:rFonts w:hint="eastAsia" w:ascii="楷体" w:hAnsi="楷体" w:eastAsia="楷体" w:cs="楷体"/>
          <w:sz w:val="32"/>
          <w:szCs w:val="32"/>
          <w:lang w:eastAsia="zh-CN"/>
        </w:rPr>
        <w:t>。</w:t>
      </w:r>
      <w:bookmarkEnd w:id="87"/>
      <w:bookmarkEnd w:id="88"/>
      <w:bookmarkEnd w:id="89"/>
      <w:bookmarkEnd w:id="90"/>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一般公共预算财政拨款支出</w:t>
      </w:r>
      <w:r>
        <w:rPr>
          <w:rFonts w:hint="eastAsia" w:ascii="仿宋_GB2312" w:hAnsi="ˎ̥" w:eastAsia="仿宋_GB2312"/>
          <w:sz w:val="32"/>
          <w:szCs w:val="32"/>
          <w:lang w:val="en-US" w:eastAsia="zh-CN"/>
        </w:rPr>
        <w:t>61382.03</w:t>
      </w:r>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46584.51</w:t>
      </w:r>
      <w:r>
        <w:rPr>
          <w:rFonts w:hint="eastAsia" w:ascii="仿宋_GB2312" w:hAnsi="ˎ̥" w:eastAsia="仿宋_GB2312"/>
          <w:sz w:val="32"/>
          <w:szCs w:val="32"/>
        </w:rPr>
        <w:t>万元，占</w:t>
      </w:r>
      <w:r>
        <w:rPr>
          <w:rFonts w:hint="eastAsia" w:ascii="仿宋_GB2312" w:hAnsi="ˎ̥" w:eastAsia="仿宋_GB2312"/>
          <w:sz w:val="32"/>
          <w:szCs w:val="32"/>
          <w:lang w:val="en-US" w:eastAsia="zh-CN"/>
        </w:rPr>
        <w:t>75.89</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b/>
          <w:sz w:val="32"/>
          <w:szCs w:val="32"/>
        </w:rPr>
        <w:t>社会保障和就业（类）</w:t>
      </w:r>
      <w:r>
        <w:rPr>
          <w:rFonts w:hint="eastAsia" w:ascii="仿宋_GB2312" w:hAnsi="ˎ̥" w:eastAsia="仿宋_GB2312"/>
          <w:sz w:val="32"/>
          <w:szCs w:val="32"/>
        </w:rPr>
        <w:t>支出</w:t>
      </w:r>
      <w:r>
        <w:rPr>
          <w:rFonts w:hint="eastAsia" w:ascii="仿宋_GB2312" w:hAnsi="ˎ̥" w:eastAsia="仿宋_GB2312"/>
          <w:sz w:val="32"/>
          <w:szCs w:val="32"/>
          <w:lang w:val="en-US" w:eastAsia="zh-CN"/>
        </w:rPr>
        <w:t>124.57</w:t>
      </w:r>
      <w:r>
        <w:rPr>
          <w:rFonts w:hint="eastAsia" w:ascii="仿宋_GB2312" w:hAnsi="ˎ̥" w:eastAsia="仿宋_GB2312"/>
          <w:sz w:val="32"/>
          <w:szCs w:val="32"/>
        </w:rPr>
        <w:t>万元，占</w:t>
      </w:r>
      <w:r>
        <w:rPr>
          <w:rFonts w:hint="eastAsia" w:ascii="仿宋_GB2312" w:hAnsi="ˎ̥" w:eastAsia="仿宋_GB2312"/>
          <w:sz w:val="32"/>
          <w:szCs w:val="32"/>
          <w:lang w:val="en-US" w:eastAsia="zh-CN"/>
        </w:rPr>
        <w:t>0.20</w:t>
      </w:r>
      <w:r>
        <w:rPr>
          <w:rFonts w:hint="eastAsia" w:ascii="仿宋_GB2312" w:hAnsi="ˎ̥" w:eastAsia="仿宋_GB2312"/>
          <w:sz w:val="32"/>
          <w:szCs w:val="32"/>
        </w:rPr>
        <w:t>%；</w:t>
      </w:r>
      <w:r>
        <w:rPr>
          <w:rFonts w:hint="eastAsia" w:ascii="仿宋_GB2312" w:hAnsi="ˎ̥" w:eastAsia="仿宋_GB2312"/>
          <w:b/>
          <w:bCs/>
          <w:sz w:val="32"/>
          <w:szCs w:val="32"/>
          <w:lang w:eastAsia="zh-CN"/>
        </w:rPr>
        <w:t>卫生健康（类）</w:t>
      </w:r>
      <w:r>
        <w:rPr>
          <w:rFonts w:hint="eastAsia" w:ascii="仿宋_GB2312" w:hAnsi="ˎ̥" w:eastAsia="仿宋_GB2312"/>
          <w:sz w:val="32"/>
          <w:szCs w:val="32"/>
          <w:lang w:eastAsia="zh-CN"/>
        </w:rPr>
        <w:t>支出</w:t>
      </w:r>
      <w:r>
        <w:rPr>
          <w:rFonts w:hint="eastAsia" w:ascii="仿宋_GB2312" w:hAnsi="ˎ̥" w:eastAsia="仿宋_GB2312"/>
          <w:sz w:val="32"/>
          <w:szCs w:val="32"/>
          <w:lang w:val="en-US" w:eastAsia="zh-CN"/>
        </w:rPr>
        <w:t>10002.51万元，占16.30%；</w:t>
      </w:r>
      <w:r>
        <w:rPr>
          <w:rFonts w:hint="eastAsia" w:ascii="仿宋_GB2312" w:hAnsi="ˎ̥" w:eastAsia="仿宋_GB2312"/>
          <w:b/>
          <w:bCs/>
          <w:sz w:val="32"/>
          <w:szCs w:val="32"/>
          <w:lang w:val="en-US" w:eastAsia="zh-CN"/>
        </w:rPr>
        <w:t>城乡社区（类）</w:t>
      </w:r>
      <w:r>
        <w:rPr>
          <w:rFonts w:hint="eastAsia" w:ascii="仿宋_GB2312" w:hAnsi="ˎ̥" w:eastAsia="仿宋_GB2312"/>
          <w:sz w:val="32"/>
          <w:szCs w:val="32"/>
          <w:lang w:val="en-US" w:eastAsia="zh-CN"/>
        </w:rPr>
        <w:t>支出4524.24万元，占7.37%；</w:t>
      </w:r>
      <w:r>
        <w:rPr>
          <w:rFonts w:hint="eastAsia" w:ascii="仿宋_GB2312" w:hAnsi="ˎ̥" w:eastAsia="仿宋_GB2312"/>
          <w:b/>
          <w:bCs/>
          <w:sz w:val="32"/>
          <w:szCs w:val="32"/>
          <w:lang w:val="en-US" w:eastAsia="zh-CN"/>
        </w:rPr>
        <w:t>商业服务业（类）</w:t>
      </w:r>
      <w:r>
        <w:rPr>
          <w:rFonts w:hint="eastAsia" w:ascii="仿宋_GB2312" w:hAnsi="ˎ̥" w:eastAsia="仿宋_GB2312"/>
          <w:sz w:val="32"/>
          <w:szCs w:val="32"/>
          <w:lang w:val="en-US" w:eastAsia="zh-CN"/>
        </w:rPr>
        <w:t>支出92.16万元，占0.15%；</w:t>
      </w:r>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r>
        <w:rPr>
          <w:rFonts w:hint="eastAsia" w:ascii="仿宋_GB2312" w:hAnsi="ˎ̥" w:eastAsia="仿宋_GB2312"/>
          <w:sz w:val="32"/>
          <w:szCs w:val="32"/>
          <w:lang w:val="en-US" w:eastAsia="zh-CN"/>
        </w:rPr>
        <w:t>54.05</w:t>
      </w:r>
      <w:r>
        <w:rPr>
          <w:rFonts w:hint="eastAsia" w:ascii="仿宋_GB2312" w:hAnsi="ˎ̥" w:eastAsia="仿宋_GB2312"/>
          <w:sz w:val="32"/>
          <w:szCs w:val="32"/>
        </w:rPr>
        <w:t>万元，占</w:t>
      </w:r>
      <w:r>
        <w:rPr>
          <w:rFonts w:hint="eastAsia" w:ascii="仿宋_GB2312" w:hAnsi="ˎ̥" w:eastAsia="仿宋_GB2312"/>
          <w:sz w:val="32"/>
          <w:szCs w:val="32"/>
          <w:lang w:val="en-US" w:eastAsia="zh-CN"/>
        </w:rPr>
        <w:t>0.09</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color w:val="auto"/>
          <w:sz w:val="32"/>
          <w:szCs w:val="32"/>
        </w:rPr>
      </w:pPr>
      <w:bookmarkStart w:id="91" w:name="_Toc21701_WPSOffice_Level2"/>
      <w:bookmarkStart w:id="92" w:name="_Toc25136_WPSOffice_Level2"/>
      <w:bookmarkStart w:id="93" w:name="_Toc15415_WPSOffice_Level2"/>
      <w:bookmarkStart w:id="94" w:name="_Toc22318_WPSOffice_Level2"/>
      <w:bookmarkStart w:id="95" w:name="_Toc9502_WPSOffice_Level2"/>
      <w:bookmarkStart w:id="96" w:name="_Toc29364_WPSOffice_Level2"/>
      <w:r>
        <w:rPr>
          <w:rFonts w:hint="eastAsia" w:ascii="楷体" w:hAnsi="楷体" w:eastAsia="楷体" w:cs="楷体"/>
          <w:color w:val="auto"/>
          <w:sz w:val="32"/>
          <w:szCs w:val="32"/>
          <w:lang w:val="en-US" w:eastAsia="zh-CN"/>
        </w:rPr>
        <w:t>（三）一般公共预算</w:t>
      </w:r>
      <w:r>
        <w:rPr>
          <w:rFonts w:hint="eastAsia" w:ascii="楷体" w:hAnsi="楷体" w:eastAsia="楷体" w:cs="楷体"/>
          <w:color w:val="auto"/>
          <w:sz w:val="32"/>
          <w:szCs w:val="32"/>
        </w:rPr>
        <w:t>财政拨款支出决算具体情况。</w:t>
      </w:r>
      <w:bookmarkEnd w:id="91"/>
      <w:bookmarkEnd w:id="92"/>
      <w:bookmarkEnd w:id="93"/>
      <w:bookmarkEnd w:id="94"/>
      <w:bookmarkEnd w:id="95"/>
      <w:bookmarkEnd w:id="96"/>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2020年度一般公共预算</w:t>
      </w:r>
      <w:r>
        <w:rPr>
          <w:rFonts w:hint="eastAsia" w:ascii="仿宋_GB2312" w:hAnsi="ˎ̥" w:eastAsia="仿宋_GB2312"/>
          <w:sz w:val="32"/>
          <w:szCs w:val="32"/>
        </w:rPr>
        <w:t>财政拨款支出年初预算为</w:t>
      </w:r>
      <w:r>
        <w:rPr>
          <w:rFonts w:hint="eastAsia" w:ascii="仿宋_GB2312" w:hAnsi="ˎ̥" w:eastAsia="仿宋_GB2312"/>
          <w:sz w:val="32"/>
          <w:szCs w:val="32"/>
          <w:lang w:val="en-US" w:eastAsia="zh-CN"/>
        </w:rPr>
        <w:t>56340.61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56806.14</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100.82</w:t>
      </w:r>
      <w:r>
        <w:rPr>
          <w:rFonts w:hint="eastAsia" w:ascii="仿宋_GB2312" w:hAnsi="ˎ̥" w:eastAsia="仿宋_GB2312"/>
          <w:sz w:val="32"/>
          <w:szCs w:val="32"/>
        </w:rPr>
        <w:t>%。其中：</w:t>
      </w:r>
    </w:p>
    <w:p>
      <w:pPr>
        <w:ind w:firstLine="640" w:firstLineChars="200"/>
        <w:rPr>
          <w:rFonts w:hint="eastAsia" w:ascii="仿宋_GB2312" w:hAnsi="ˎ̥" w:eastAsia="仿宋_GB2312"/>
          <w:b/>
          <w:sz w:val="32"/>
          <w:szCs w:val="32"/>
        </w:rPr>
      </w:pPr>
      <w:r>
        <w:rPr>
          <w:rFonts w:hint="eastAsia" w:ascii="仿宋_GB2312" w:hAnsi="ˎ̥" w:eastAsia="仿宋_GB2312"/>
          <w:sz w:val="32"/>
          <w:szCs w:val="32"/>
          <w:lang w:val="en-US" w:eastAsia="zh-CN"/>
        </w:rPr>
        <w:t>1.</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人大事</w:t>
      </w:r>
      <w:r>
        <w:rPr>
          <w:rFonts w:hint="eastAsia" w:ascii="仿宋_GB2312" w:hAnsi="ˎ̥" w:eastAsia="仿宋_GB2312"/>
          <w:b/>
          <w:sz w:val="32"/>
          <w:szCs w:val="32"/>
        </w:rPr>
        <w:t>务（款）行政运行（项）。</w:t>
      </w:r>
    </w:p>
    <w:p>
      <w:pPr>
        <w:rPr>
          <w:rFonts w:hint="eastAsia" w:ascii="仿宋_GB2312" w:hAnsi="ˎ̥" w:eastAsia="仿宋_GB2312"/>
          <w:sz w:val="32"/>
          <w:szCs w:val="32"/>
          <w:lang w:val="en-US" w:eastAsia="zh-CN"/>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当前年度无此项预算。</w:t>
      </w:r>
      <w:r>
        <w:rPr>
          <w:rFonts w:hint="eastAsia" w:ascii="仿宋_GB2312" w:hAnsi="ˎ̥" w:eastAsia="仿宋_GB2312"/>
          <w:sz w:val="32"/>
          <w:szCs w:val="32"/>
        </w:rPr>
        <w:t xml:space="preserve">      </w:t>
      </w:r>
    </w:p>
    <w:p>
      <w:pPr>
        <w:ind w:firstLine="643" w:firstLineChars="200"/>
        <w:rPr>
          <w:rFonts w:hint="eastAsia" w:ascii="仿宋_GB2312" w:hAnsi="ˎ̥" w:eastAsia="仿宋_GB2312"/>
          <w:b/>
          <w:sz w:val="32"/>
          <w:szCs w:val="32"/>
        </w:rPr>
      </w:pPr>
      <w:r>
        <w:rPr>
          <w:rFonts w:hint="eastAsia" w:ascii="仿宋_GB2312" w:hAnsi="ˎ̥" w:eastAsia="仿宋_GB2312"/>
          <w:b/>
          <w:sz w:val="32"/>
          <w:szCs w:val="32"/>
          <w:lang w:val="en-US" w:eastAsia="zh-CN"/>
        </w:rPr>
        <w:t>2.</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商贸</w:t>
      </w:r>
      <w:r>
        <w:rPr>
          <w:rFonts w:hint="eastAsia" w:ascii="仿宋_GB2312" w:hAnsi="ˎ̥" w:eastAsia="仿宋_GB2312"/>
          <w:b/>
          <w:sz w:val="32"/>
          <w:szCs w:val="32"/>
        </w:rPr>
        <w:t>事务（款）行政运行（项）。</w:t>
      </w:r>
    </w:p>
    <w:p>
      <w:pPr>
        <w:rPr>
          <w:rFonts w:hint="eastAsia"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2984.34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2955.83</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99.04</w:t>
      </w:r>
      <w:r>
        <w:rPr>
          <w:rFonts w:hint="eastAsia" w:ascii="仿宋_GB2312" w:hAnsi="ˎ̥" w:eastAsia="仿宋_GB2312"/>
          <w:sz w:val="32"/>
          <w:szCs w:val="32"/>
        </w:rPr>
        <w:t>%。</w:t>
      </w:r>
      <w:r>
        <w:rPr>
          <w:rFonts w:hint="eastAsia" w:ascii="仿宋_GB2312" w:hAnsi="ˎ̥" w:eastAsia="仿宋_GB2312"/>
          <w:sz w:val="32"/>
          <w:szCs w:val="32"/>
          <w:lang w:eastAsia="zh-CN"/>
        </w:rPr>
        <w:t>主要原因是新冠疫情影响部分日常工作的开展。</w:t>
      </w:r>
      <w:r>
        <w:rPr>
          <w:rFonts w:hint="eastAsia" w:ascii="仿宋_GB2312" w:hAnsi="ˎ̥" w:eastAsia="仿宋_GB2312"/>
          <w:sz w:val="32"/>
          <w:szCs w:val="32"/>
        </w:rPr>
        <w:t xml:space="preserve">      </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3.</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商贸</w:t>
      </w:r>
      <w:r>
        <w:rPr>
          <w:rFonts w:hint="eastAsia" w:ascii="仿宋_GB2312" w:hAnsi="ˎ̥" w:eastAsia="仿宋_GB2312"/>
          <w:b/>
          <w:sz w:val="32"/>
          <w:szCs w:val="32"/>
        </w:rPr>
        <w:t>事务（款）一般行政管理事务（项）</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65.14</w:t>
      </w:r>
      <w:r>
        <w:rPr>
          <w:rFonts w:hint="eastAsia" w:ascii="仿宋_GB2312" w:hAnsi="ˎ̥" w:eastAsia="仿宋_GB2312"/>
          <w:sz w:val="32"/>
          <w:szCs w:val="32"/>
        </w:rPr>
        <w:t>万元。</w:t>
      </w:r>
      <w:r>
        <w:rPr>
          <w:rFonts w:hint="eastAsia" w:ascii="仿宋_GB2312" w:hAnsi="ˎ̥" w:eastAsia="仿宋_GB2312"/>
          <w:sz w:val="32"/>
          <w:szCs w:val="32"/>
          <w:lang w:eastAsia="zh-CN"/>
        </w:rPr>
        <w:t>主要原因是实施自由贸易港政策，增加了商务领域工作的开展。</w:t>
      </w:r>
      <w:r>
        <w:rPr>
          <w:rFonts w:hint="eastAsia" w:ascii="仿宋_GB2312" w:hAnsi="ˎ̥" w:eastAsia="仿宋_GB2312"/>
          <w:sz w:val="32"/>
          <w:szCs w:val="32"/>
        </w:rPr>
        <w:t xml:space="preserve">   </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4.</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商贸</w:t>
      </w:r>
      <w:r>
        <w:rPr>
          <w:rFonts w:hint="eastAsia" w:ascii="仿宋_GB2312" w:hAnsi="ˎ̥" w:eastAsia="仿宋_GB2312"/>
          <w:b/>
          <w:sz w:val="32"/>
          <w:szCs w:val="32"/>
        </w:rPr>
        <w:t>事务（款）</w:t>
      </w:r>
      <w:r>
        <w:rPr>
          <w:rFonts w:hint="eastAsia" w:ascii="仿宋_GB2312" w:hAnsi="ˎ̥" w:eastAsia="仿宋_GB2312"/>
          <w:b/>
          <w:sz w:val="32"/>
          <w:szCs w:val="32"/>
          <w:lang w:eastAsia="zh-CN"/>
        </w:rPr>
        <w:t>国内贸易管理</w:t>
      </w:r>
      <w:r>
        <w:rPr>
          <w:rFonts w:hint="eastAsia" w:ascii="仿宋_GB2312" w:hAnsi="ˎ̥" w:eastAsia="仿宋_GB2312"/>
          <w:b/>
          <w:sz w:val="32"/>
          <w:szCs w:val="32"/>
        </w:rPr>
        <w:t>（项）</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416.05</w:t>
      </w:r>
      <w:r>
        <w:rPr>
          <w:rFonts w:hint="eastAsia" w:ascii="仿宋_GB2312" w:hAnsi="ˎ̥" w:eastAsia="仿宋_GB2312"/>
          <w:sz w:val="32"/>
          <w:szCs w:val="32"/>
        </w:rPr>
        <w:t>万元</w:t>
      </w:r>
      <w:r>
        <w:rPr>
          <w:rFonts w:hint="eastAsia" w:ascii="仿宋_GB2312" w:hAnsi="ˎ̥" w:eastAsia="仿宋_GB2312"/>
          <w:sz w:val="32"/>
          <w:szCs w:val="32"/>
          <w:lang w:eastAsia="zh-CN"/>
        </w:rPr>
        <w:t>。主要原因是实施自由贸易港政策，增加了商务领域工作的开展。</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5.</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商贸</w:t>
      </w:r>
      <w:r>
        <w:rPr>
          <w:rFonts w:hint="eastAsia" w:ascii="仿宋_GB2312" w:hAnsi="ˎ̥" w:eastAsia="仿宋_GB2312"/>
          <w:b/>
          <w:sz w:val="32"/>
          <w:szCs w:val="32"/>
        </w:rPr>
        <w:t>事务（款）</w:t>
      </w:r>
      <w:r>
        <w:rPr>
          <w:rFonts w:hint="eastAsia" w:ascii="仿宋_GB2312" w:hAnsi="ˎ̥" w:eastAsia="仿宋_GB2312"/>
          <w:b/>
          <w:sz w:val="32"/>
          <w:szCs w:val="32"/>
          <w:lang w:eastAsia="zh-CN"/>
        </w:rPr>
        <w:t>招商引资</w:t>
      </w:r>
      <w:r>
        <w:rPr>
          <w:rFonts w:hint="eastAsia" w:ascii="仿宋_GB2312" w:hAnsi="ˎ̥" w:eastAsia="仿宋_GB2312"/>
          <w:b/>
          <w:sz w:val="32"/>
          <w:szCs w:val="32"/>
        </w:rPr>
        <w:t>（项）</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w:t>
      </w:r>
      <w:r>
        <w:rPr>
          <w:rFonts w:hint="eastAsia" w:ascii="仿宋_GB2312" w:hAnsi="ˎ̥" w:eastAsia="仿宋_GB2312"/>
          <w:sz w:val="32"/>
          <w:szCs w:val="32"/>
          <w:lang w:val="en-US" w:eastAsia="zh-CN"/>
        </w:rPr>
        <w:t>65.16</w:t>
      </w:r>
      <w:r>
        <w:rPr>
          <w:rFonts w:hint="eastAsia" w:ascii="仿宋_GB2312" w:hAnsi="ˎ̥" w:eastAsia="仿宋_GB2312"/>
          <w:sz w:val="32"/>
          <w:szCs w:val="32"/>
        </w:rPr>
        <w:t>万元</w:t>
      </w:r>
      <w:r>
        <w:rPr>
          <w:rFonts w:hint="eastAsia" w:ascii="仿宋_GB2312" w:hAnsi="ˎ̥" w:eastAsia="仿宋_GB2312"/>
          <w:sz w:val="32"/>
          <w:szCs w:val="32"/>
          <w:lang w:eastAsia="zh-CN"/>
        </w:rPr>
        <w:t>。主要原因是实施自由贸易港政策，增加了商务领域工作的开展。</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6.</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商贸</w:t>
      </w:r>
      <w:r>
        <w:rPr>
          <w:rFonts w:hint="eastAsia" w:ascii="仿宋_GB2312" w:hAnsi="ˎ̥" w:eastAsia="仿宋_GB2312"/>
          <w:b/>
          <w:sz w:val="32"/>
          <w:szCs w:val="32"/>
        </w:rPr>
        <w:t>事务（款）</w:t>
      </w:r>
      <w:r>
        <w:rPr>
          <w:rFonts w:hint="eastAsia" w:ascii="仿宋_GB2312" w:hAnsi="ˎ̥" w:eastAsia="仿宋_GB2312"/>
          <w:b/>
          <w:sz w:val="32"/>
          <w:szCs w:val="32"/>
          <w:lang w:eastAsia="zh-CN"/>
        </w:rPr>
        <w:t>其他商贸事务支出</w:t>
      </w:r>
      <w:r>
        <w:rPr>
          <w:rFonts w:hint="eastAsia" w:ascii="仿宋_GB2312" w:hAnsi="ˎ̥" w:eastAsia="仿宋_GB2312"/>
          <w:b/>
          <w:sz w:val="32"/>
          <w:szCs w:val="32"/>
        </w:rPr>
        <w:t>（项）</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53096.00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43081.23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81.14</w:t>
      </w:r>
      <w:r>
        <w:rPr>
          <w:rFonts w:hint="eastAsia" w:ascii="仿宋_GB2312" w:hAnsi="ˎ̥" w:eastAsia="仿宋_GB2312"/>
          <w:sz w:val="32"/>
          <w:szCs w:val="32"/>
        </w:rPr>
        <w:t>%</w:t>
      </w:r>
      <w:r>
        <w:rPr>
          <w:rFonts w:hint="eastAsia" w:ascii="仿宋_GB2312" w:hAnsi="ˎ̥" w:eastAsia="仿宋_GB2312"/>
          <w:sz w:val="32"/>
          <w:szCs w:val="32"/>
          <w:lang w:eastAsia="zh-CN"/>
        </w:rPr>
        <w:t>。主要原因是新冠疫情影响此部分工作的开展。</w:t>
      </w:r>
      <w:r>
        <w:rPr>
          <w:rFonts w:hint="eastAsia" w:ascii="仿宋_GB2312" w:hAnsi="ˎ̥" w:eastAsia="仿宋_GB2312"/>
          <w:sz w:val="32"/>
          <w:szCs w:val="32"/>
        </w:rPr>
        <w:t xml:space="preserve">    </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7.</w:t>
      </w:r>
      <w:r>
        <w:rPr>
          <w:rFonts w:hint="eastAsia" w:ascii="仿宋_GB2312" w:hAnsi="ˎ̥" w:eastAsia="仿宋_GB2312"/>
          <w:b/>
          <w:sz w:val="32"/>
          <w:szCs w:val="32"/>
        </w:rPr>
        <w:t>一般公共服务（类）</w:t>
      </w:r>
      <w:r>
        <w:rPr>
          <w:rFonts w:hint="eastAsia" w:ascii="仿宋_GB2312" w:hAnsi="ˎ̥" w:eastAsia="仿宋_GB2312"/>
          <w:b/>
          <w:sz w:val="32"/>
          <w:szCs w:val="32"/>
          <w:lang w:eastAsia="zh-CN"/>
        </w:rPr>
        <w:t>组织事务</w:t>
      </w:r>
      <w:r>
        <w:rPr>
          <w:rFonts w:hint="eastAsia" w:ascii="仿宋_GB2312" w:hAnsi="ˎ̥" w:eastAsia="仿宋_GB2312"/>
          <w:b/>
          <w:sz w:val="32"/>
          <w:szCs w:val="32"/>
        </w:rPr>
        <w:t>（款）</w:t>
      </w:r>
      <w:r>
        <w:rPr>
          <w:rFonts w:hint="eastAsia" w:ascii="仿宋_GB2312" w:hAnsi="ˎ̥" w:eastAsia="仿宋_GB2312"/>
          <w:b/>
          <w:sz w:val="32"/>
          <w:szCs w:val="32"/>
          <w:lang w:eastAsia="zh-CN"/>
        </w:rPr>
        <w:t>其他组织事务支出（项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1.10</w:t>
      </w:r>
      <w:r>
        <w:rPr>
          <w:rFonts w:hint="eastAsia" w:ascii="仿宋_GB2312" w:hAnsi="ˎ̥" w:eastAsia="仿宋_GB2312"/>
          <w:sz w:val="32"/>
          <w:szCs w:val="32"/>
        </w:rPr>
        <w:t>万元</w:t>
      </w:r>
      <w:r>
        <w:rPr>
          <w:rFonts w:hint="eastAsia" w:ascii="仿宋_GB2312" w:hAnsi="ˎ̥" w:eastAsia="仿宋_GB2312"/>
          <w:sz w:val="32"/>
          <w:szCs w:val="32"/>
          <w:lang w:eastAsia="zh-CN"/>
        </w:rPr>
        <w:t>。主要原因是新冠疫情影响此部分工作的开展。</w:t>
      </w:r>
      <w:r>
        <w:rPr>
          <w:rFonts w:hint="eastAsia" w:ascii="仿宋_GB2312" w:hAnsi="ˎ̥" w:eastAsia="仿宋_GB2312"/>
          <w:sz w:val="32"/>
          <w:szCs w:val="32"/>
        </w:rPr>
        <w:t xml:space="preserve">    </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8.</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行政单位离退休（项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9.31</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13.65</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146.62</w:t>
      </w:r>
      <w:r>
        <w:rPr>
          <w:rFonts w:hint="eastAsia" w:ascii="仿宋_GB2312" w:hAnsi="ˎ̥" w:eastAsia="仿宋_GB2312"/>
          <w:sz w:val="32"/>
          <w:szCs w:val="32"/>
        </w:rPr>
        <w:t>%</w:t>
      </w:r>
      <w:r>
        <w:rPr>
          <w:rFonts w:hint="eastAsia" w:ascii="仿宋_GB2312" w:hAnsi="ˎ̥" w:eastAsia="仿宋_GB2312"/>
          <w:sz w:val="32"/>
          <w:szCs w:val="32"/>
          <w:lang w:eastAsia="zh-CN"/>
        </w:rPr>
        <w:t>。主要原因是离退休人员对个人和家庭的补助增加。</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9.</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机关事业单位基本养老保险缴费支出（项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72.99</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61.82</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84.70</w:t>
      </w:r>
      <w:r>
        <w:rPr>
          <w:rFonts w:hint="eastAsia" w:ascii="仿宋_GB2312" w:hAnsi="ˎ̥" w:eastAsia="仿宋_GB2312"/>
          <w:sz w:val="32"/>
          <w:szCs w:val="32"/>
        </w:rPr>
        <w:t>%</w:t>
      </w:r>
      <w:r>
        <w:rPr>
          <w:rFonts w:hint="eastAsia" w:ascii="仿宋_GB2312" w:hAnsi="ˎ̥" w:eastAsia="仿宋_GB2312"/>
          <w:sz w:val="32"/>
          <w:szCs w:val="32"/>
          <w:lang w:eastAsia="zh-CN"/>
        </w:rPr>
        <w:t>。主要原因是机关工资福利支出减少。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10.</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机关事业单位职业年</w:t>
      </w:r>
      <w:r>
        <w:rPr>
          <w:rFonts w:hint="eastAsia" w:ascii="仿宋_GB2312" w:hAnsi="ˎ̥" w:eastAsia="仿宋_GB2312"/>
          <w:b/>
          <w:sz w:val="32"/>
          <w:szCs w:val="32"/>
          <w:lang w:val="en-US" w:eastAsia="zh-CN"/>
        </w:rPr>
        <w:tab/>
      </w:r>
      <w:r>
        <w:rPr>
          <w:rFonts w:hint="eastAsia" w:ascii="仿宋_GB2312" w:hAnsi="ˎ̥" w:eastAsia="仿宋_GB2312"/>
          <w:b/>
          <w:sz w:val="32"/>
          <w:szCs w:val="32"/>
          <w:lang w:val="en-US" w:eastAsia="zh-CN"/>
        </w:rPr>
        <w:t>金</w:t>
      </w:r>
      <w:r>
        <w:rPr>
          <w:rFonts w:hint="eastAsia" w:ascii="仿宋_GB2312" w:hAnsi="ˎ̥" w:eastAsia="仿宋_GB2312"/>
          <w:b/>
          <w:sz w:val="32"/>
          <w:szCs w:val="32"/>
          <w:lang w:eastAsia="zh-CN"/>
        </w:rPr>
        <w:t>缴费支出（项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4.39</w:t>
      </w:r>
      <w:r>
        <w:rPr>
          <w:rFonts w:hint="eastAsia" w:ascii="仿宋_GB2312" w:hAnsi="ˎ̥" w:eastAsia="仿宋_GB2312"/>
          <w:sz w:val="32"/>
          <w:szCs w:val="32"/>
        </w:rPr>
        <w:t>万元</w:t>
      </w:r>
      <w:r>
        <w:rPr>
          <w:rFonts w:hint="eastAsia" w:ascii="仿宋_GB2312" w:hAnsi="ˎ̥" w:eastAsia="仿宋_GB2312"/>
          <w:sz w:val="32"/>
          <w:szCs w:val="32"/>
          <w:lang w:eastAsia="zh-CN"/>
        </w:rPr>
        <w:t>。主要原因是增加了按海财旅</w:t>
      </w:r>
      <w:r>
        <w:rPr>
          <w:rFonts w:hint="eastAsia" w:ascii="仿宋_GB2312" w:hAnsi="ˎ̥" w:eastAsia="仿宋_GB2312"/>
          <w:sz w:val="32"/>
          <w:szCs w:val="32"/>
          <w:lang w:val="en-US" w:eastAsia="zh"/>
        </w:rPr>
        <w:t>[2020]1839</w:t>
      </w:r>
      <w:r>
        <w:rPr>
          <w:rFonts w:hint="eastAsia" w:ascii="仿宋_GB2312" w:hAnsi="ˎ̥" w:eastAsia="仿宋_GB2312"/>
          <w:sz w:val="32"/>
          <w:szCs w:val="32"/>
          <w:lang w:val="en-US" w:eastAsia="zh-CN"/>
        </w:rPr>
        <w:t>号文件要求</w:t>
      </w:r>
      <w:r>
        <w:rPr>
          <w:rFonts w:hint="eastAsia" w:ascii="仿宋_GB2312" w:hAnsi="ˎ̥" w:eastAsia="仿宋_GB2312"/>
          <w:sz w:val="32"/>
          <w:szCs w:val="32"/>
          <w:lang w:eastAsia="zh-CN"/>
        </w:rPr>
        <w:t>缴费支出机关事业单位职业年金。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11.</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行政事业单位养老支出</w:t>
      </w:r>
      <w:r>
        <w:rPr>
          <w:rFonts w:hint="eastAsia" w:ascii="仿宋_GB2312" w:hAnsi="ˎ̥" w:eastAsia="仿宋_GB2312"/>
          <w:b/>
          <w:sz w:val="32"/>
          <w:szCs w:val="32"/>
        </w:rPr>
        <w:t>（款）</w:t>
      </w:r>
      <w:r>
        <w:rPr>
          <w:rFonts w:hint="eastAsia" w:ascii="仿宋_GB2312" w:hAnsi="ˎ̥" w:eastAsia="仿宋_GB2312"/>
          <w:b/>
          <w:sz w:val="32"/>
          <w:szCs w:val="32"/>
          <w:lang w:eastAsia="zh-CN"/>
        </w:rPr>
        <w:t>其他行政事业单位养老支出（项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39.18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43.34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110.62</w:t>
      </w:r>
      <w:r>
        <w:rPr>
          <w:rFonts w:hint="eastAsia" w:ascii="仿宋_GB2312" w:hAnsi="ˎ̥" w:eastAsia="仿宋_GB2312"/>
          <w:sz w:val="32"/>
          <w:szCs w:val="32"/>
        </w:rPr>
        <w:t>%</w:t>
      </w:r>
      <w:r>
        <w:rPr>
          <w:rFonts w:hint="eastAsia" w:ascii="仿宋_GB2312" w:hAnsi="ˎ̥" w:eastAsia="仿宋_GB2312"/>
          <w:sz w:val="32"/>
          <w:szCs w:val="32"/>
          <w:lang w:eastAsia="zh-CN"/>
        </w:rPr>
        <w:t>。主要原因是增加了海财旅</w:t>
      </w:r>
      <w:r>
        <w:rPr>
          <w:rFonts w:hint="eastAsia" w:ascii="仿宋_GB2312" w:hAnsi="ˎ̥" w:eastAsia="仿宋_GB2312"/>
          <w:sz w:val="32"/>
          <w:szCs w:val="32"/>
          <w:lang w:val="en-US" w:eastAsia="zh"/>
        </w:rPr>
        <w:t>[2020]5124</w:t>
      </w:r>
      <w:r>
        <w:rPr>
          <w:rFonts w:hint="eastAsia" w:ascii="仿宋_GB2312" w:hAnsi="ˎ̥" w:eastAsia="仿宋_GB2312"/>
          <w:sz w:val="32"/>
          <w:szCs w:val="32"/>
          <w:lang w:val="en-US" w:eastAsia="zh-CN"/>
        </w:rPr>
        <w:t>号文件要求</w:t>
      </w:r>
      <w:r>
        <w:rPr>
          <w:rFonts w:hint="eastAsia" w:ascii="仿宋_GB2312" w:hAnsi="ˎ̥" w:eastAsia="仿宋_GB2312"/>
          <w:sz w:val="32"/>
          <w:szCs w:val="32"/>
          <w:lang w:eastAsia="zh-CN"/>
        </w:rPr>
        <w:t>对行政事业单位养老支出的个人和家庭补助。</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12.</w:t>
      </w:r>
      <w:r>
        <w:rPr>
          <w:rFonts w:hint="eastAsia" w:ascii="仿宋_GB2312" w:hAnsi="ˎ̥" w:eastAsia="仿宋_GB2312"/>
          <w:b/>
          <w:sz w:val="32"/>
          <w:szCs w:val="32"/>
          <w:lang w:eastAsia="zh-CN"/>
        </w:rPr>
        <w:t>社会保障和就业</w:t>
      </w:r>
      <w:r>
        <w:rPr>
          <w:rFonts w:hint="eastAsia" w:ascii="仿宋_GB2312" w:hAnsi="ˎ̥" w:eastAsia="仿宋_GB2312"/>
          <w:b/>
          <w:sz w:val="32"/>
          <w:szCs w:val="32"/>
        </w:rPr>
        <w:t>（类）</w:t>
      </w:r>
      <w:r>
        <w:rPr>
          <w:rFonts w:hint="eastAsia" w:ascii="仿宋_GB2312" w:hAnsi="ˎ̥" w:eastAsia="仿宋_GB2312"/>
          <w:b/>
          <w:sz w:val="32"/>
          <w:szCs w:val="32"/>
          <w:lang w:eastAsia="zh-CN"/>
        </w:rPr>
        <w:t>抚恤</w:t>
      </w:r>
      <w:r>
        <w:rPr>
          <w:rFonts w:hint="eastAsia" w:ascii="仿宋_GB2312" w:hAnsi="ˎ̥" w:eastAsia="仿宋_GB2312"/>
          <w:b/>
          <w:sz w:val="32"/>
          <w:szCs w:val="32"/>
        </w:rPr>
        <w:t>（款）</w:t>
      </w:r>
      <w:r>
        <w:rPr>
          <w:rFonts w:hint="eastAsia" w:ascii="仿宋_GB2312" w:hAnsi="ˎ̥" w:eastAsia="仿宋_GB2312"/>
          <w:b/>
          <w:sz w:val="32"/>
          <w:szCs w:val="32"/>
          <w:lang w:eastAsia="zh-CN"/>
        </w:rPr>
        <w:t>其他优抚支出（项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1.48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1.37</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92.57</w:t>
      </w:r>
      <w:r>
        <w:rPr>
          <w:rFonts w:hint="eastAsia" w:ascii="仿宋_GB2312" w:hAnsi="ˎ̥" w:eastAsia="仿宋_GB2312"/>
          <w:sz w:val="32"/>
          <w:szCs w:val="32"/>
        </w:rPr>
        <w:t>%</w:t>
      </w:r>
      <w:r>
        <w:rPr>
          <w:rFonts w:hint="eastAsia" w:ascii="仿宋_GB2312" w:hAnsi="ˎ̥" w:eastAsia="仿宋_GB2312"/>
          <w:sz w:val="32"/>
          <w:szCs w:val="32"/>
          <w:lang w:eastAsia="zh-CN"/>
        </w:rPr>
        <w:t>。主要原因是对其他人员支出的个人和家庭的补助减少。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13.</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公共卫生</w:t>
      </w:r>
      <w:r>
        <w:rPr>
          <w:rFonts w:hint="eastAsia" w:ascii="仿宋_GB2312" w:hAnsi="ˎ̥" w:eastAsia="仿宋_GB2312"/>
          <w:b/>
          <w:sz w:val="32"/>
          <w:szCs w:val="32"/>
        </w:rPr>
        <w:t>（款）</w:t>
      </w:r>
      <w:r>
        <w:rPr>
          <w:rFonts w:hint="eastAsia" w:ascii="仿宋_GB2312" w:hAnsi="ˎ̥" w:eastAsia="仿宋_GB2312"/>
          <w:b/>
          <w:sz w:val="32"/>
          <w:szCs w:val="32"/>
          <w:lang w:eastAsia="zh-CN"/>
        </w:rPr>
        <w:t>基本公共卫生服务（项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5000.00</w:t>
      </w:r>
      <w:r>
        <w:rPr>
          <w:rFonts w:hint="eastAsia" w:ascii="仿宋_GB2312" w:hAnsi="ˎ̥" w:eastAsia="仿宋_GB2312"/>
          <w:sz w:val="32"/>
          <w:szCs w:val="32"/>
        </w:rPr>
        <w:t>万元</w:t>
      </w:r>
      <w:r>
        <w:rPr>
          <w:rFonts w:hint="eastAsia" w:ascii="仿宋_GB2312" w:hAnsi="ˎ̥" w:eastAsia="仿宋_GB2312"/>
          <w:sz w:val="32"/>
          <w:szCs w:val="32"/>
          <w:lang w:eastAsia="zh-CN"/>
        </w:rPr>
        <w:t>。原因是增加了新型冠状病毒感染肺炎疫情防控物资采购资金。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14.</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公共卫生</w:t>
      </w:r>
      <w:r>
        <w:rPr>
          <w:rFonts w:hint="eastAsia" w:ascii="仿宋_GB2312" w:hAnsi="ˎ̥" w:eastAsia="仿宋_GB2312"/>
          <w:b/>
          <w:sz w:val="32"/>
          <w:szCs w:val="32"/>
        </w:rPr>
        <w:t>（款）</w:t>
      </w:r>
      <w:r>
        <w:rPr>
          <w:rFonts w:hint="eastAsia" w:ascii="仿宋_GB2312" w:hAnsi="ˎ̥" w:eastAsia="仿宋_GB2312"/>
          <w:b/>
          <w:sz w:val="32"/>
          <w:szCs w:val="32"/>
          <w:lang w:eastAsia="zh-CN"/>
        </w:rPr>
        <w:t>重大公共卫生服务（项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4914.85</w:t>
      </w:r>
      <w:r>
        <w:rPr>
          <w:rFonts w:hint="eastAsia" w:ascii="仿宋_GB2312" w:hAnsi="ˎ̥" w:eastAsia="仿宋_GB2312"/>
          <w:sz w:val="32"/>
          <w:szCs w:val="32"/>
        </w:rPr>
        <w:t>万元</w:t>
      </w:r>
      <w:r>
        <w:rPr>
          <w:rFonts w:hint="eastAsia" w:ascii="仿宋_GB2312" w:hAnsi="ˎ̥" w:eastAsia="仿宋_GB2312"/>
          <w:sz w:val="32"/>
          <w:szCs w:val="32"/>
          <w:lang w:eastAsia="zh-CN"/>
        </w:rPr>
        <w:t>。原因是增加了新型冠状病毒感染肺炎疫情防控物资采购资金。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15.</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行政单位医疗（项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38.78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32.84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84.68</w:t>
      </w:r>
      <w:r>
        <w:rPr>
          <w:rFonts w:hint="eastAsia" w:ascii="仿宋_GB2312" w:hAnsi="ˎ̥" w:eastAsia="仿宋_GB2312"/>
          <w:sz w:val="32"/>
          <w:szCs w:val="32"/>
        </w:rPr>
        <w:t>%</w:t>
      </w:r>
      <w:r>
        <w:rPr>
          <w:rFonts w:hint="eastAsia" w:ascii="仿宋_GB2312" w:hAnsi="ˎ̥" w:eastAsia="仿宋_GB2312"/>
          <w:sz w:val="32"/>
          <w:szCs w:val="32"/>
          <w:lang w:eastAsia="zh-CN"/>
        </w:rPr>
        <w:t>。主要原因是公务员医疗保险减少。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16.</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事业单位医疗（项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17.</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公务员医疗补助（项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43.08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43.09</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100.02</w:t>
      </w:r>
      <w:r>
        <w:rPr>
          <w:rFonts w:hint="eastAsia" w:ascii="仿宋_GB2312" w:hAnsi="ˎ̥" w:eastAsia="仿宋_GB2312"/>
          <w:sz w:val="32"/>
          <w:szCs w:val="32"/>
        </w:rPr>
        <w:t>%</w:t>
      </w:r>
      <w:r>
        <w:rPr>
          <w:rFonts w:hint="eastAsia" w:ascii="仿宋_GB2312" w:hAnsi="ˎ̥" w:eastAsia="仿宋_GB2312"/>
          <w:sz w:val="32"/>
          <w:szCs w:val="32"/>
          <w:lang w:eastAsia="zh-CN"/>
        </w:rPr>
        <w:t>。</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18.</w:t>
      </w:r>
      <w:r>
        <w:rPr>
          <w:rFonts w:hint="eastAsia" w:ascii="仿宋_GB2312" w:hAnsi="ˎ̥" w:eastAsia="仿宋_GB2312"/>
          <w:b/>
          <w:sz w:val="32"/>
          <w:szCs w:val="32"/>
          <w:lang w:eastAsia="zh-CN"/>
        </w:rPr>
        <w:t>卫生健康</w:t>
      </w:r>
      <w:r>
        <w:rPr>
          <w:rFonts w:hint="eastAsia" w:ascii="仿宋_GB2312" w:hAnsi="ˎ̥" w:eastAsia="仿宋_GB2312"/>
          <w:b/>
          <w:sz w:val="32"/>
          <w:szCs w:val="32"/>
        </w:rPr>
        <w:t>（类）</w:t>
      </w:r>
      <w:r>
        <w:rPr>
          <w:rFonts w:hint="eastAsia" w:ascii="仿宋_GB2312" w:hAnsi="ˎ̥" w:eastAsia="仿宋_GB2312"/>
          <w:b/>
          <w:sz w:val="32"/>
          <w:szCs w:val="32"/>
          <w:lang w:eastAsia="zh-CN"/>
        </w:rPr>
        <w:t>行政事业单位医疗</w:t>
      </w:r>
      <w:r>
        <w:rPr>
          <w:rFonts w:hint="eastAsia" w:ascii="仿宋_GB2312" w:hAnsi="ˎ̥" w:eastAsia="仿宋_GB2312"/>
          <w:b/>
          <w:sz w:val="32"/>
          <w:szCs w:val="32"/>
        </w:rPr>
        <w:t>（款）</w:t>
      </w:r>
      <w:r>
        <w:rPr>
          <w:rFonts w:hint="eastAsia" w:ascii="仿宋_GB2312" w:hAnsi="ˎ̥" w:eastAsia="仿宋_GB2312"/>
          <w:b/>
          <w:sz w:val="32"/>
          <w:szCs w:val="32"/>
          <w:lang w:eastAsia="zh-CN"/>
        </w:rPr>
        <w:t>其他行政事业单位医疗支出（项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3.75</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11.73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312.80</w:t>
      </w:r>
      <w:r>
        <w:rPr>
          <w:rFonts w:hint="eastAsia" w:ascii="仿宋_GB2312" w:hAnsi="ˎ̥" w:eastAsia="仿宋_GB2312"/>
          <w:sz w:val="32"/>
          <w:szCs w:val="32"/>
        </w:rPr>
        <w:t>%</w:t>
      </w:r>
      <w:r>
        <w:rPr>
          <w:rFonts w:hint="eastAsia" w:ascii="仿宋_GB2312" w:hAnsi="ˎ̥" w:eastAsia="仿宋_GB2312"/>
          <w:sz w:val="32"/>
          <w:szCs w:val="32"/>
          <w:lang w:eastAsia="zh-CN"/>
        </w:rPr>
        <w:t>，主要原因是外聘工作人员增加。</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19.</w:t>
      </w:r>
      <w:r>
        <w:rPr>
          <w:rFonts w:hint="eastAsia" w:ascii="仿宋_GB2312" w:hAnsi="ˎ̥" w:eastAsia="仿宋_GB2312"/>
          <w:b/>
          <w:sz w:val="32"/>
          <w:szCs w:val="32"/>
          <w:lang w:eastAsia="zh-CN"/>
        </w:rPr>
        <w:t>城乡社区</w:t>
      </w:r>
      <w:r>
        <w:rPr>
          <w:rFonts w:hint="eastAsia" w:ascii="仿宋_GB2312" w:hAnsi="ˎ̥" w:eastAsia="仿宋_GB2312"/>
          <w:b/>
          <w:sz w:val="32"/>
          <w:szCs w:val="32"/>
        </w:rPr>
        <w:t>（类）</w:t>
      </w:r>
      <w:r>
        <w:rPr>
          <w:rFonts w:hint="eastAsia" w:ascii="仿宋_GB2312" w:hAnsi="ˎ̥" w:eastAsia="仿宋_GB2312"/>
          <w:b/>
          <w:sz w:val="32"/>
          <w:szCs w:val="32"/>
          <w:lang w:eastAsia="zh-CN"/>
        </w:rPr>
        <w:t>其他城乡社区支出</w:t>
      </w:r>
      <w:r>
        <w:rPr>
          <w:rFonts w:hint="eastAsia" w:ascii="仿宋_GB2312" w:hAnsi="ˎ̥" w:eastAsia="仿宋_GB2312"/>
          <w:b/>
          <w:sz w:val="32"/>
          <w:szCs w:val="32"/>
        </w:rPr>
        <w:t>（款）</w:t>
      </w:r>
      <w:r>
        <w:rPr>
          <w:rFonts w:hint="eastAsia" w:ascii="仿宋_GB2312" w:hAnsi="ˎ̥" w:eastAsia="仿宋_GB2312"/>
          <w:b/>
          <w:sz w:val="32"/>
          <w:szCs w:val="32"/>
          <w:lang w:eastAsia="zh-CN"/>
        </w:rPr>
        <w:t>其他城乡社区支出（项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4524.24</w:t>
      </w:r>
      <w:r>
        <w:rPr>
          <w:rFonts w:hint="eastAsia" w:ascii="仿宋_GB2312" w:hAnsi="ˎ̥" w:eastAsia="仿宋_GB2312"/>
          <w:sz w:val="32"/>
          <w:szCs w:val="32"/>
        </w:rPr>
        <w:t>万元</w:t>
      </w:r>
      <w:r>
        <w:rPr>
          <w:rFonts w:hint="eastAsia" w:ascii="仿宋_GB2312" w:hAnsi="ˎ̥" w:eastAsia="仿宋_GB2312"/>
          <w:sz w:val="32"/>
          <w:szCs w:val="32"/>
          <w:lang w:eastAsia="zh-CN"/>
        </w:rPr>
        <w:t>，原因是增加了会展扩建二期的建设项目支出。</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20.</w:t>
      </w:r>
      <w:r>
        <w:rPr>
          <w:rFonts w:hint="eastAsia" w:ascii="仿宋_GB2312" w:hAnsi="ˎ̥" w:eastAsia="仿宋_GB2312"/>
          <w:b/>
          <w:sz w:val="32"/>
          <w:szCs w:val="32"/>
          <w:lang w:eastAsia="zh-CN"/>
        </w:rPr>
        <w:t>商业服务业</w:t>
      </w:r>
      <w:r>
        <w:rPr>
          <w:rFonts w:hint="eastAsia" w:ascii="仿宋_GB2312" w:hAnsi="ˎ̥" w:eastAsia="仿宋_GB2312"/>
          <w:b/>
          <w:sz w:val="32"/>
          <w:szCs w:val="32"/>
        </w:rPr>
        <w:t>（类）</w:t>
      </w:r>
      <w:r>
        <w:rPr>
          <w:rFonts w:hint="eastAsia" w:ascii="仿宋_GB2312" w:hAnsi="ˎ̥" w:eastAsia="仿宋_GB2312"/>
          <w:b/>
          <w:sz w:val="32"/>
          <w:szCs w:val="32"/>
          <w:lang w:eastAsia="zh-CN"/>
        </w:rPr>
        <w:t>商业流通事务</w:t>
      </w:r>
      <w:r>
        <w:rPr>
          <w:rFonts w:hint="eastAsia" w:ascii="仿宋_GB2312" w:hAnsi="ˎ̥" w:eastAsia="仿宋_GB2312"/>
          <w:b/>
          <w:sz w:val="32"/>
          <w:szCs w:val="32"/>
        </w:rPr>
        <w:t>（款）</w:t>
      </w:r>
      <w:r>
        <w:rPr>
          <w:rFonts w:hint="eastAsia" w:ascii="仿宋_GB2312" w:hAnsi="ˎ̥" w:eastAsia="仿宋_GB2312"/>
          <w:b/>
          <w:sz w:val="32"/>
          <w:szCs w:val="32"/>
          <w:lang w:eastAsia="zh-CN"/>
        </w:rPr>
        <w:t>其他商业流通事务支出（项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92.16</w:t>
      </w:r>
      <w:r>
        <w:rPr>
          <w:rFonts w:hint="eastAsia" w:ascii="仿宋_GB2312" w:hAnsi="ˎ̥" w:eastAsia="仿宋_GB2312"/>
          <w:sz w:val="32"/>
          <w:szCs w:val="32"/>
        </w:rPr>
        <w:t>万元</w:t>
      </w:r>
      <w:r>
        <w:rPr>
          <w:rFonts w:hint="eastAsia" w:ascii="仿宋_GB2312" w:hAnsi="ˎ̥" w:eastAsia="仿宋_GB2312"/>
          <w:sz w:val="32"/>
          <w:szCs w:val="32"/>
          <w:lang w:eastAsia="zh-CN"/>
        </w:rPr>
        <w:t>。主要原因是实施自由贸易港政策，增加了商务领域工作的开展。</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21.</w:t>
      </w:r>
      <w:r>
        <w:rPr>
          <w:rFonts w:hint="eastAsia" w:ascii="仿宋_GB2312" w:hAnsi="ˎ̥" w:eastAsia="仿宋_GB2312"/>
          <w:b/>
          <w:sz w:val="32"/>
          <w:szCs w:val="32"/>
          <w:lang w:eastAsia="zh-CN"/>
        </w:rPr>
        <w:t>住房保障</w:t>
      </w:r>
      <w:r>
        <w:rPr>
          <w:rFonts w:hint="eastAsia" w:ascii="仿宋_GB2312" w:hAnsi="ˎ̥" w:eastAsia="仿宋_GB2312"/>
          <w:b/>
          <w:sz w:val="32"/>
          <w:szCs w:val="32"/>
        </w:rPr>
        <w:t>（类）</w:t>
      </w:r>
      <w:r>
        <w:rPr>
          <w:rFonts w:hint="eastAsia" w:ascii="仿宋_GB2312" w:hAnsi="ˎ̥" w:eastAsia="仿宋_GB2312"/>
          <w:b/>
          <w:sz w:val="32"/>
          <w:szCs w:val="32"/>
          <w:lang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eastAsia="zh-CN"/>
        </w:rPr>
        <w:t>住房公积金（项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51.70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54.05</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完成年初预算的</w:t>
      </w:r>
      <w:r>
        <w:rPr>
          <w:rFonts w:hint="eastAsia" w:ascii="仿宋_GB2312" w:hAnsi="ˎ̥" w:eastAsia="仿宋_GB2312"/>
          <w:sz w:val="32"/>
          <w:szCs w:val="32"/>
          <w:lang w:val="en-US" w:eastAsia="zh-CN"/>
        </w:rPr>
        <w:t>104.55</w:t>
      </w:r>
      <w:r>
        <w:rPr>
          <w:rFonts w:hint="eastAsia" w:ascii="仿宋_GB2312" w:hAnsi="ˎ̥" w:eastAsia="仿宋_GB2312"/>
          <w:sz w:val="32"/>
          <w:szCs w:val="32"/>
        </w:rPr>
        <w:t>%</w:t>
      </w:r>
      <w:r>
        <w:rPr>
          <w:rFonts w:hint="eastAsia" w:ascii="仿宋_GB2312" w:hAnsi="ˎ̥" w:eastAsia="仿宋_GB2312"/>
          <w:sz w:val="32"/>
          <w:szCs w:val="32"/>
          <w:lang w:eastAsia="zh-CN"/>
        </w:rPr>
        <w:t>。主要原因是增加了按海财库支</w:t>
      </w:r>
      <w:r>
        <w:rPr>
          <w:rFonts w:hint="eastAsia" w:ascii="仿宋_GB2312" w:hAnsi="ˎ̥" w:eastAsia="仿宋_GB2312"/>
          <w:sz w:val="32"/>
          <w:szCs w:val="32"/>
          <w:lang w:val="en-US" w:eastAsia="zh-CN"/>
        </w:rPr>
        <w:t>[2020]90号文件要求的住房公积金。</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21.</w:t>
      </w:r>
      <w:r>
        <w:rPr>
          <w:rFonts w:hint="eastAsia" w:ascii="仿宋_GB2312" w:hAnsi="ˎ̥" w:eastAsia="仿宋_GB2312"/>
          <w:b/>
          <w:sz w:val="32"/>
          <w:szCs w:val="32"/>
          <w:lang w:eastAsia="zh-CN"/>
        </w:rPr>
        <w:t>住房保障</w:t>
      </w:r>
      <w:r>
        <w:rPr>
          <w:rFonts w:hint="eastAsia" w:ascii="仿宋_GB2312" w:hAnsi="ˎ̥" w:eastAsia="仿宋_GB2312"/>
          <w:b/>
          <w:sz w:val="32"/>
          <w:szCs w:val="32"/>
        </w:rPr>
        <w:t>（类）</w:t>
      </w:r>
      <w:r>
        <w:rPr>
          <w:rFonts w:hint="eastAsia" w:ascii="仿宋_GB2312" w:hAnsi="ˎ̥" w:eastAsia="仿宋_GB2312"/>
          <w:b/>
          <w:sz w:val="32"/>
          <w:szCs w:val="32"/>
          <w:lang w:eastAsia="zh-CN"/>
        </w:rPr>
        <w:t>住房改革支出</w:t>
      </w:r>
      <w:r>
        <w:rPr>
          <w:rFonts w:hint="eastAsia" w:ascii="仿宋_GB2312" w:hAnsi="ˎ̥" w:eastAsia="仿宋_GB2312"/>
          <w:b/>
          <w:sz w:val="32"/>
          <w:szCs w:val="32"/>
        </w:rPr>
        <w:t>（款）</w:t>
      </w:r>
      <w:r>
        <w:rPr>
          <w:rFonts w:hint="eastAsia" w:ascii="仿宋_GB2312" w:hAnsi="ˎ̥" w:eastAsia="仿宋_GB2312"/>
          <w:b/>
          <w:sz w:val="32"/>
          <w:szCs w:val="32"/>
          <w:lang w:eastAsia="zh-CN"/>
        </w:rPr>
        <w:t>购房补贴（项</w:t>
      </w:r>
      <w:r>
        <w:rPr>
          <w:rFonts w:hint="eastAsia" w:ascii="仿宋_GB2312" w:hAnsi="ˎ̥" w:eastAsia="仿宋_GB2312"/>
          <w:b/>
          <w:sz w:val="32"/>
          <w:szCs w:val="32"/>
        </w:rPr>
        <w:t>）</w:t>
      </w:r>
      <w:r>
        <w:rPr>
          <w:rFonts w:hint="eastAsia" w:ascii="仿宋_GB2312" w:hAnsi="ˎ̥" w:eastAsia="仿宋_GB2312"/>
          <w:b/>
          <w:sz w:val="32"/>
          <w:szCs w:val="32"/>
          <w:lang w:eastAsia="zh-CN"/>
        </w:rPr>
        <w:t>。</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（本部分支出决算数字可取自财决公开05表，年初预算数可取自各部门（单位）年初预算大本，</w:t>
      </w: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w:t>
      </w:r>
      <w:r>
        <w:rPr>
          <w:rFonts w:hint="eastAsia" w:ascii="仿宋_GB2312" w:hAnsi="ˎ̥" w:eastAsia="仿宋_GB2312"/>
          <w:sz w:val="32"/>
          <w:szCs w:val="32"/>
          <w:lang w:eastAsia="zh-CN"/>
        </w:rPr>
        <w:t>目</w:t>
      </w:r>
      <w:r>
        <w:rPr>
          <w:rFonts w:hint="eastAsia" w:ascii="仿宋_GB2312" w:hAnsi="ˎ̥" w:eastAsia="仿宋_GB2312"/>
          <w:sz w:val="32"/>
          <w:szCs w:val="32"/>
        </w:rPr>
        <w:t>填列）</w:t>
      </w:r>
      <w:r>
        <w:rPr>
          <w:rFonts w:hint="eastAsia" w:ascii="仿宋_GB2312" w:hAnsi="ˎ̥" w:eastAsia="仿宋_GB2312"/>
          <w:sz w:val="32"/>
          <w:szCs w:val="32"/>
          <w:lang w:eastAsia="zh-CN"/>
        </w:rPr>
        <w:t>。</w:t>
      </w:r>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rPr>
        <w:t>财政拨款基本支出</w:t>
      </w:r>
      <w:r>
        <w:rPr>
          <w:rFonts w:hint="eastAsia" w:ascii="仿宋_GB2312" w:hAnsi="ˎ̥" w:eastAsia="仿宋_GB2312"/>
          <w:sz w:val="32"/>
          <w:szCs w:val="32"/>
          <w:lang w:val="en-US" w:eastAsia="zh-CN"/>
        </w:rPr>
        <w:t>938.99</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827.33</w:t>
      </w:r>
      <w:r>
        <w:rPr>
          <w:rFonts w:hint="eastAsia" w:ascii="仿宋_GB2312" w:hAnsi="ˎ̥" w:eastAsia="仿宋_GB2312"/>
          <w:sz w:val="32"/>
          <w:szCs w:val="32"/>
        </w:rPr>
        <w:t>万元，主要包括：基本工资、津贴补贴、奖金、机关事业单位基本养老保险缴费、职工基本医疗保险缴费</w:t>
      </w:r>
      <w:r>
        <w:rPr>
          <w:rFonts w:hint="eastAsia" w:ascii="仿宋_GB2312" w:hAnsi="ˎ̥" w:eastAsia="仿宋_GB2312"/>
          <w:sz w:val="32"/>
          <w:szCs w:val="32"/>
          <w:lang w:eastAsia="zh-CN"/>
        </w:rPr>
        <w:t>、医疗费、</w:t>
      </w:r>
      <w:r>
        <w:rPr>
          <w:rFonts w:hint="eastAsia" w:ascii="仿宋_GB2312" w:hAnsi="ˎ̥" w:eastAsia="仿宋_GB2312"/>
          <w:sz w:val="32"/>
          <w:szCs w:val="32"/>
        </w:rPr>
        <w:t>住房公积金、</w:t>
      </w:r>
      <w:r>
        <w:rPr>
          <w:rFonts w:hint="eastAsia" w:ascii="仿宋_GB2312" w:hAnsi="ˎ̥" w:eastAsia="仿宋_GB2312"/>
          <w:sz w:val="32"/>
          <w:szCs w:val="32"/>
          <w:lang w:eastAsia="zh-CN"/>
        </w:rPr>
        <w:t>公务员医疗补助缴费、其他社会保障缴费、</w:t>
      </w:r>
      <w:r>
        <w:rPr>
          <w:rFonts w:hint="eastAsia" w:ascii="仿宋_GB2312" w:hAnsi="ˎ̥" w:eastAsia="仿宋_GB2312"/>
          <w:sz w:val="32"/>
          <w:szCs w:val="32"/>
        </w:rPr>
        <w:t>其他工资福利支出等</w:t>
      </w:r>
      <w:r>
        <w:rPr>
          <w:rFonts w:hint="eastAsia" w:ascii="仿宋_GB2312" w:hAnsi="ˎ̥" w:eastAsia="仿宋_GB2312"/>
          <w:sz w:val="32"/>
          <w:szCs w:val="32"/>
          <w:lang w:eastAsia="zh-CN"/>
        </w:rPr>
        <w:t>。</w:t>
      </w:r>
      <w:r>
        <w:rPr>
          <w:rFonts w:hint="eastAsia" w:ascii="仿宋_GB2312" w:hAnsi="ˎ̥" w:eastAsia="仿宋_GB2312"/>
          <w:sz w:val="32"/>
          <w:szCs w:val="32"/>
        </w:rPr>
        <w:t>公用经费</w:t>
      </w:r>
      <w:r>
        <w:rPr>
          <w:rFonts w:hint="eastAsia" w:ascii="仿宋_GB2312" w:hAnsi="ˎ̥" w:eastAsia="仿宋_GB2312"/>
          <w:sz w:val="32"/>
          <w:szCs w:val="32"/>
          <w:lang w:val="en-US" w:eastAsia="zh-CN"/>
        </w:rPr>
        <w:t>111.66</w:t>
      </w:r>
      <w:r>
        <w:rPr>
          <w:rFonts w:hint="eastAsia" w:ascii="仿宋_GB2312" w:hAnsi="ˎ̥" w:eastAsia="仿宋_GB2312"/>
          <w:sz w:val="32"/>
          <w:szCs w:val="32"/>
        </w:rPr>
        <w:t>万元，主要包括：办公费、印刷费、邮电费、差旅费、维修（护）费、培训费、公务接待费、工会经费、公务用车运行维护费、其他交通费用、其他商品和服务支出。</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（上述数字可取自财决公开06表，</w:t>
      </w:r>
      <w:r>
        <w:rPr>
          <w:rFonts w:hint="eastAsia" w:ascii="仿宋_GB2312" w:hAnsi="ˎ̥" w:eastAsia="仿宋_GB2312"/>
          <w:sz w:val="32"/>
          <w:szCs w:val="32"/>
        </w:rPr>
        <w:t>各部门（单位）根据实际支出情况，选列相应支出经济分类</w:t>
      </w:r>
      <w:r>
        <w:rPr>
          <w:rFonts w:hint="eastAsia" w:ascii="仿宋_GB2312" w:hAnsi="ˎ̥" w:eastAsia="仿宋_GB2312"/>
          <w:sz w:val="32"/>
          <w:szCs w:val="32"/>
          <w:lang w:eastAsia="zh-CN"/>
        </w:rPr>
        <w:t>。</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政府性基金</w:t>
      </w:r>
      <w:r>
        <w:rPr>
          <w:rFonts w:hint="eastAsia" w:ascii="楷体" w:hAnsi="楷体" w:eastAsia="楷体" w:cs="楷体"/>
          <w:sz w:val="32"/>
          <w:szCs w:val="32"/>
        </w:rPr>
        <w:t>预算财政拨款支出决算总体情况</w:t>
      </w:r>
      <w:r>
        <w:rPr>
          <w:rFonts w:hint="eastAsia" w:ascii="楷体" w:hAnsi="楷体" w:eastAsia="楷体" w:cs="楷体"/>
          <w:sz w:val="32"/>
          <w:szCs w:val="32"/>
          <w:lang w:eastAsia="zh-CN"/>
        </w:rPr>
        <w:t>。</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90217.43</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59.51</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政府性基金预算</w:t>
      </w:r>
      <w:r>
        <w:rPr>
          <w:rFonts w:hint="eastAsia" w:ascii="仿宋_GB2312" w:hAnsi="ˎ̥" w:eastAsia="仿宋_GB2312"/>
          <w:sz w:val="32"/>
          <w:szCs w:val="32"/>
        </w:rPr>
        <w:t>财政拨款支出增加</w:t>
      </w:r>
      <w:r>
        <w:rPr>
          <w:rFonts w:hint="eastAsia" w:ascii="仿宋_GB2312" w:hAnsi="ˎ̥" w:eastAsia="仿宋_GB2312"/>
          <w:sz w:val="32"/>
          <w:szCs w:val="32"/>
          <w:lang w:val="en-US" w:eastAsia="zh-CN"/>
        </w:rPr>
        <w:t>64659.71</w:t>
      </w:r>
      <w:r>
        <w:rPr>
          <w:rFonts w:hint="eastAsia" w:ascii="仿宋_GB2312" w:hAnsi="ˎ̥" w:eastAsia="仿宋_GB2312"/>
          <w:sz w:val="32"/>
          <w:szCs w:val="32"/>
        </w:rPr>
        <w:t>万元，增长</w:t>
      </w:r>
      <w:r>
        <w:rPr>
          <w:rFonts w:hint="eastAsia" w:ascii="仿宋_GB2312" w:hAnsi="ˎ̥" w:eastAsia="仿宋_GB2312"/>
          <w:sz w:val="32"/>
          <w:szCs w:val="32"/>
          <w:lang w:val="en-US" w:eastAsia="zh-CN"/>
        </w:rPr>
        <w:t>252.99</w:t>
      </w:r>
      <w:r>
        <w:rPr>
          <w:rFonts w:hint="eastAsia" w:ascii="仿宋_GB2312" w:hAnsi="ˎ̥" w:eastAsia="仿宋_GB2312"/>
          <w:sz w:val="32"/>
          <w:szCs w:val="32"/>
        </w:rPr>
        <w:t>%</w:t>
      </w:r>
      <w:r>
        <w:rPr>
          <w:rFonts w:hint="eastAsia" w:ascii="仿宋_GB2312" w:hAnsi="ˎ̥" w:eastAsia="仿宋_GB2312"/>
          <w:sz w:val="32"/>
          <w:szCs w:val="32"/>
          <w:lang w:eastAsia="zh-CN"/>
        </w:rPr>
        <w:t>，主要原因是其他地方自行试点项目收益专项债券收入安排的支出增加了</w:t>
      </w:r>
      <w:r>
        <w:rPr>
          <w:rFonts w:hint="eastAsia" w:ascii="仿宋_GB2312" w:hAnsi="ˎ̥" w:eastAsia="仿宋_GB2312"/>
          <w:sz w:val="32"/>
          <w:szCs w:val="32"/>
          <w:lang w:val="en-US" w:eastAsia="zh-CN"/>
        </w:rPr>
        <w:t>59468.33万元，用于会展扩建二期建设项目支出。</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（二）政府性基金预算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w:t>
      </w:r>
      <w:r>
        <w:rPr>
          <w:rFonts w:hint="eastAsia" w:ascii="仿宋_GB2312" w:hAnsi="ˎ̥" w:eastAsia="仿宋_GB2312"/>
          <w:sz w:val="32"/>
          <w:szCs w:val="32"/>
        </w:rPr>
        <w:t>预算财政拨款支出</w:t>
      </w:r>
      <w:r>
        <w:rPr>
          <w:rFonts w:hint="eastAsia" w:ascii="仿宋_GB2312" w:hAnsi="ˎ̥" w:eastAsia="仿宋_GB2312"/>
          <w:sz w:val="32"/>
          <w:szCs w:val="32"/>
          <w:lang w:val="en-US" w:eastAsia="zh-CN"/>
        </w:rPr>
        <w:t>90217.43</w:t>
      </w:r>
      <w:r>
        <w:rPr>
          <w:rFonts w:hint="eastAsia" w:ascii="仿宋_GB2312" w:hAnsi="ˎ̥" w:eastAsia="仿宋_GB2312"/>
          <w:sz w:val="32"/>
          <w:szCs w:val="32"/>
        </w:rPr>
        <w:t>万元，主要用于以下方面：</w:t>
      </w:r>
      <w:r>
        <w:rPr>
          <w:rFonts w:hint="eastAsia" w:ascii="仿宋_GB2312" w:hAnsi="ˎ̥" w:eastAsia="仿宋_GB2312"/>
          <w:b/>
          <w:bCs/>
          <w:sz w:val="32"/>
          <w:szCs w:val="32"/>
          <w:lang w:eastAsia="zh-CN"/>
        </w:rPr>
        <w:t>城乡社区</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1800</w:t>
      </w:r>
      <w:r>
        <w:rPr>
          <w:rFonts w:hint="eastAsia" w:ascii="仿宋_GB2312" w:hAnsi="ˎ̥" w:eastAsia="仿宋_GB2312"/>
          <w:sz w:val="32"/>
          <w:szCs w:val="32"/>
        </w:rPr>
        <w:t>万元，占</w:t>
      </w:r>
      <w:r>
        <w:rPr>
          <w:rFonts w:hint="eastAsia" w:ascii="仿宋_GB2312" w:hAnsi="ˎ̥" w:eastAsia="仿宋_GB2312"/>
          <w:sz w:val="32"/>
          <w:szCs w:val="32"/>
          <w:lang w:val="en-US" w:eastAsia="zh-CN"/>
        </w:rPr>
        <w:t>2.00</w:t>
      </w:r>
      <w:r>
        <w:rPr>
          <w:rFonts w:hint="eastAsia" w:ascii="仿宋_GB2312" w:hAnsi="ˎ̥" w:eastAsia="仿宋_GB2312"/>
          <w:sz w:val="32"/>
          <w:szCs w:val="32"/>
        </w:rPr>
        <w:t>%；</w:t>
      </w:r>
      <w:r>
        <w:rPr>
          <w:rFonts w:hint="eastAsia" w:ascii="仿宋_GB2312" w:hAnsi="ˎ̥" w:eastAsia="仿宋_GB2312"/>
          <w:b/>
          <w:bCs/>
          <w:sz w:val="32"/>
          <w:szCs w:val="32"/>
          <w:lang w:eastAsia="zh-CN"/>
        </w:rPr>
        <w:t>其他</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78417.43</w:t>
      </w:r>
      <w:r>
        <w:rPr>
          <w:rFonts w:hint="eastAsia" w:ascii="仿宋_GB2312" w:hAnsi="ˎ̥" w:eastAsia="仿宋_GB2312"/>
          <w:sz w:val="32"/>
          <w:szCs w:val="32"/>
        </w:rPr>
        <w:t>万元，占</w:t>
      </w:r>
      <w:r>
        <w:rPr>
          <w:rFonts w:hint="eastAsia" w:ascii="仿宋_GB2312" w:hAnsi="ˎ̥" w:eastAsia="仿宋_GB2312"/>
          <w:sz w:val="32"/>
          <w:szCs w:val="32"/>
          <w:lang w:val="en-US" w:eastAsia="zh-CN"/>
        </w:rPr>
        <w:t>86.92</w:t>
      </w:r>
      <w:r>
        <w:rPr>
          <w:rFonts w:hint="eastAsia" w:ascii="仿宋_GB2312" w:hAnsi="ˎ̥" w:eastAsia="仿宋_GB2312"/>
          <w:sz w:val="32"/>
          <w:szCs w:val="32"/>
        </w:rPr>
        <w:t>%；</w:t>
      </w:r>
      <w:r>
        <w:rPr>
          <w:rFonts w:hint="eastAsia" w:ascii="仿宋_GB2312" w:hAnsi="ˎ̥" w:eastAsia="仿宋_GB2312"/>
          <w:b/>
          <w:bCs/>
          <w:sz w:val="32"/>
          <w:szCs w:val="32"/>
        </w:rPr>
        <w:t>抗疫特别国债安排的支出</w:t>
      </w:r>
      <w:r>
        <w:rPr>
          <w:rFonts w:hint="eastAsia" w:ascii="仿宋_GB2312" w:hAnsi="ˎ̥" w:eastAsia="仿宋_GB2312"/>
          <w:b/>
          <w:bCs/>
          <w:sz w:val="32"/>
          <w:szCs w:val="32"/>
          <w:lang w:val="en-US" w:eastAsia="zh-CN"/>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10000</w:t>
      </w:r>
      <w:r>
        <w:rPr>
          <w:rFonts w:hint="eastAsia" w:ascii="仿宋_GB2312" w:hAnsi="ˎ̥" w:eastAsia="仿宋_GB2312"/>
          <w:sz w:val="32"/>
          <w:szCs w:val="32"/>
        </w:rPr>
        <w:t>万元，占</w:t>
      </w:r>
      <w:r>
        <w:rPr>
          <w:rFonts w:hint="eastAsia" w:ascii="仿宋_GB2312" w:hAnsi="ˎ̥" w:eastAsia="仿宋_GB2312"/>
          <w:sz w:val="32"/>
          <w:szCs w:val="32"/>
          <w:lang w:val="en-US" w:eastAsia="zh-CN"/>
        </w:rPr>
        <w:t>11.08</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（三）政府性基金预算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2020年度政府性基金预算财政拨款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90217.43</w:t>
      </w:r>
      <w:r>
        <w:rPr>
          <w:rFonts w:hint="eastAsia" w:ascii="仿宋_GB2312" w:hAnsi="ˎ̥" w:eastAsia="仿宋_GB2312"/>
          <w:sz w:val="32"/>
          <w:szCs w:val="32"/>
        </w:rPr>
        <w:t>万元。</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其中：</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1.</w:t>
      </w:r>
      <w:r>
        <w:rPr>
          <w:rFonts w:hint="eastAsia" w:ascii="仿宋_GB2312" w:hAnsi="ˎ̥" w:eastAsia="仿宋_GB2312"/>
          <w:b/>
          <w:bCs/>
          <w:sz w:val="32"/>
          <w:szCs w:val="32"/>
        </w:rPr>
        <w:t>城乡社区</w:t>
      </w:r>
      <w:r>
        <w:rPr>
          <w:rFonts w:hint="eastAsia" w:ascii="仿宋_GB2312" w:hAnsi="ˎ̥" w:eastAsia="仿宋_GB2312"/>
          <w:b/>
          <w:sz w:val="32"/>
          <w:szCs w:val="32"/>
        </w:rPr>
        <w:t>（类）</w:t>
      </w:r>
      <w:r>
        <w:rPr>
          <w:rFonts w:hint="eastAsia" w:ascii="仿宋_GB2312" w:hAnsi="ˎ̥" w:eastAsia="仿宋_GB2312"/>
          <w:b/>
          <w:bCs/>
          <w:sz w:val="32"/>
          <w:szCs w:val="32"/>
        </w:rPr>
        <w:t>国有土地使用权出让收入安排的支出（款）其他国有土地使用权出让收入安排的支出（项）。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1800.00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决算数大于预算数的主要原因是</w:t>
      </w:r>
      <w:r>
        <w:rPr>
          <w:rFonts w:hint="eastAsia" w:ascii="仿宋_GB2312" w:hAnsi="ˎ̥" w:eastAsia="仿宋_GB2312"/>
          <w:sz w:val="32"/>
          <w:szCs w:val="32"/>
          <w:lang w:eastAsia="zh-CN"/>
        </w:rPr>
        <w:t>增加了会展扩建二期建设项目支出</w:t>
      </w:r>
      <w:r>
        <w:rPr>
          <w:rFonts w:hint="eastAsia" w:ascii="仿宋_GB2312" w:hAnsi="ˎ̥" w:eastAsia="仿宋_GB2312"/>
          <w:sz w:val="32"/>
          <w:szCs w:val="32"/>
          <w:lang w:val="en-US" w:eastAsia="zh-CN"/>
        </w:rPr>
        <w:t>1800.00万元。</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w:t>
      </w:r>
      <w:r>
        <w:rPr>
          <w:rFonts w:hint="eastAsia" w:ascii="仿宋_GB2312" w:hAnsi="ˎ̥" w:eastAsia="仿宋_GB2312"/>
          <w:b/>
          <w:bCs/>
          <w:sz w:val="32"/>
          <w:szCs w:val="32"/>
          <w:lang w:val="en-US" w:eastAsia="zh-CN"/>
        </w:rPr>
        <w:t>其他</w:t>
      </w:r>
      <w:r>
        <w:rPr>
          <w:rFonts w:hint="eastAsia" w:ascii="仿宋_GB2312" w:hAnsi="ˎ̥" w:eastAsia="仿宋_GB2312"/>
          <w:b/>
          <w:sz w:val="32"/>
          <w:szCs w:val="32"/>
        </w:rPr>
        <w:t>（类）</w:t>
      </w:r>
      <w:r>
        <w:rPr>
          <w:rFonts w:hint="eastAsia" w:ascii="仿宋_GB2312" w:hAnsi="ˎ̥" w:eastAsia="仿宋_GB2312"/>
          <w:b/>
          <w:bCs/>
          <w:sz w:val="32"/>
          <w:szCs w:val="32"/>
        </w:rPr>
        <w:t>其他政府性基金及对应专项债务收入安排的支出（款）其他地方自行试点项目收益专项债券收入安排的支出（项）。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78417.43</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决算数大于预算数的主要原因是</w:t>
      </w:r>
      <w:r>
        <w:rPr>
          <w:rFonts w:hint="eastAsia" w:ascii="仿宋_GB2312" w:hAnsi="ˎ̥" w:eastAsia="仿宋_GB2312"/>
          <w:sz w:val="32"/>
          <w:szCs w:val="32"/>
          <w:lang w:eastAsia="zh-CN"/>
        </w:rPr>
        <w:t>增加了会展扩建二期建设项目支出</w:t>
      </w:r>
      <w:r>
        <w:rPr>
          <w:rFonts w:hint="eastAsia" w:ascii="仿宋_GB2312" w:hAnsi="ˎ̥" w:eastAsia="仿宋_GB2312"/>
          <w:sz w:val="32"/>
          <w:szCs w:val="32"/>
          <w:lang w:val="en-US" w:eastAsia="zh-CN"/>
        </w:rPr>
        <w:t>78417.43万元。</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3.</w:t>
      </w:r>
      <w:r>
        <w:rPr>
          <w:rFonts w:hint="eastAsia" w:ascii="仿宋_GB2312" w:hAnsi="ˎ̥" w:eastAsia="仿宋_GB2312"/>
          <w:b/>
          <w:bCs/>
          <w:sz w:val="32"/>
          <w:szCs w:val="32"/>
          <w:lang w:val="en-US" w:eastAsia="zh-CN"/>
        </w:rPr>
        <w:t>抗疫特别国债安排的支出</w:t>
      </w:r>
      <w:r>
        <w:rPr>
          <w:rFonts w:hint="eastAsia" w:ascii="仿宋_GB2312" w:hAnsi="ˎ̥" w:eastAsia="仿宋_GB2312"/>
          <w:b/>
          <w:bCs/>
          <w:sz w:val="32"/>
          <w:szCs w:val="32"/>
        </w:rPr>
        <w:t>（</w:t>
      </w:r>
      <w:r>
        <w:rPr>
          <w:rFonts w:hint="eastAsia" w:ascii="仿宋_GB2312" w:hAnsi="ˎ̥" w:eastAsia="仿宋_GB2312"/>
          <w:b/>
          <w:sz w:val="32"/>
          <w:szCs w:val="32"/>
        </w:rPr>
        <w:t>类</w:t>
      </w:r>
      <w:r>
        <w:rPr>
          <w:rFonts w:hint="eastAsia" w:ascii="仿宋_GB2312" w:hAnsi="ˎ̥" w:eastAsia="仿宋_GB2312"/>
          <w:b/>
          <w:bCs/>
          <w:sz w:val="32"/>
          <w:szCs w:val="32"/>
        </w:rPr>
        <w:t>）基础设施建设（款）其他基础设施建设（项）。</w:t>
      </w:r>
      <w:r>
        <w:rPr>
          <w:rFonts w:hint="eastAsia" w:ascii="仿宋_GB2312" w:hAnsi="ˎ̥" w:eastAsia="仿宋_GB2312"/>
          <w:sz w:val="32"/>
          <w:szCs w:val="32"/>
        </w:rPr>
        <w:t>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10000.00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决算数大于预算数的主要原因是</w:t>
      </w:r>
      <w:r>
        <w:rPr>
          <w:rFonts w:hint="eastAsia" w:ascii="仿宋_GB2312" w:hAnsi="ˎ̥" w:eastAsia="仿宋_GB2312"/>
          <w:sz w:val="32"/>
          <w:szCs w:val="32"/>
          <w:lang w:eastAsia="zh-CN"/>
        </w:rPr>
        <w:t>增加了会展扩建二期建设项目支出</w:t>
      </w:r>
      <w:r>
        <w:rPr>
          <w:rFonts w:hint="eastAsia" w:ascii="仿宋_GB2312" w:hAnsi="ˎ̥" w:eastAsia="仿宋_GB2312"/>
          <w:sz w:val="32"/>
          <w:szCs w:val="32"/>
          <w:lang w:val="en-US" w:eastAsia="zh-CN"/>
        </w:rPr>
        <w:t>10000万元。</w:t>
      </w:r>
    </w:p>
    <w:p>
      <w:pPr>
        <w:tabs>
          <w:tab w:val="center" w:pos="4473"/>
        </w:tabs>
        <w:ind w:firstLine="640" w:firstLineChars="200"/>
        <w:rPr>
          <w:rFonts w:hint="eastAsia" w:ascii="仿宋_GB2312" w:hAnsi="ˎ̥" w:eastAsia="仿宋_GB2312" w:cs="Times New Roman"/>
          <w:bCs w:val="0"/>
          <w:sz w:val="32"/>
          <w:szCs w:val="32"/>
          <w:lang w:val="en-US"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2020年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公开07表；2019年决算相关数据取自财决09表《</w:t>
      </w:r>
      <w:r>
        <w:rPr>
          <w:rFonts w:hint="eastAsia" w:ascii="仿宋_GB2312" w:hAnsi="ˎ̥" w:eastAsia="仿宋_GB2312" w:cs="Times New Roman"/>
          <w:sz w:val="32"/>
          <w:szCs w:val="32"/>
        </w:rPr>
        <w:t>政府性基金预算财政拨款收入支出决算表</w:t>
      </w:r>
      <w:r>
        <w:rPr>
          <w:rFonts w:hint="eastAsia" w:ascii="仿宋_GB2312" w:hAnsi="ˎ̥" w:eastAsia="仿宋_GB2312" w:cs="Times New Roman"/>
          <w:bCs w:val="0"/>
          <w:sz w:val="32"/>
          <w:szCs w:val="32"/>
          <w:lang w:val="en-US" w:eastAsia="zh-CN"/>
        </w:rPr>
        <w:t>》</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八、国有资本经营预算财政拨款支出决算情况说明</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国有资本经营预算</w:t>
      </w:r>
      <w:r>
        <w:rPr>
          <w:rFonts w:hint="eastAsia" w:ascii="楷体" w:hAnsi="楷体" w:eastAsia="楷体" w:cs="楷体"/>
          <w:sz w:val="32"/>
          <w:szCs w:val="32"/>
        </w:rPr>
        <w:t>财政拨款支出决算总体情况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0</w:t>
      </w:r>
      <w:r>
        <w:rPr>
          <w:rFonts w:hint="eastAsia" w:ascii="仿宋_GB2312" w:hAnsi="ˎ̥" w:eastAsia="仿宋_GB2312"/>
          <w:sz w:val="32"/>
          <w:szCs w:val="32"/>
        </w:rPr>
        <w:t>%。与</w:t>
      </w:r>
      <w:r>
        <w:rPr>
          <w:rFonts w:hint="eastAsia" w:ascii="仿宋_GB2312" w:hAnsi="ˎ̥" w:eastAsia="仿宋_GB2312"/>
          <w:sz w:val="32"/>
          <w:szCs w:val="32"/>
          <w:lang w:eastAsia="zh-CN"/>
        </w:rPr>
        <w:t>2019年度</w:t>
      </w:r>
      <w:r>
        <w:rPr>
          <w:rFonts w:hint="eastAsia" w:ascii="仿宋_GB2312" w:hAnsi="ˎ̥" w:eastAsia="仿宋_GB2312"/>
          <w:sz w:val="32"/>
          <w:szCs w:val="32"/>
        </w:rPr>
        <w:t>相比，</w:t>
      </w:r>
      <w:r>
        <w:rPr>
          <w:rFonts w:hint="eastAsia" w:ascii="仿宋_GB2312" w:hAnsi="ˎ̥" w:eastAsia="仿宋_GB2312"/>
          <w:sz w:val="32"/>
          <w:szCs w:val="32"/>
          <w:lang w:eastAsia="zh-CN"/>
        </w:rPr>
        <w:t>国有资本经营预算</w:t>
      </w:r>
      <w:r>
        <w:rPr>
          <w:rFonts w:hint="eastAsia" w:ascii="仿宋_GB2312" w:hAnsi="ˎ̥" w:eastAsia="仿宋_GB2312"/>
          <w:sz w:val="32"/>
          <w:szCs w:val="32"/>
        </w:rPr>
        <w:t>财政拨款支出增加（减少）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万元，增长（下降）</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2020年度国有资本经营预算收支首次公开，可选择不做上下年对比</w:t>
      </w:r>
      <w:r>
        <w:rPr>
          <w:rFonts w:hint="eastAsia" w:ascii="仿宋_GB2312" w:hAnsi="ˎ̥" w:eastAsia="仿宋_GB2312"/>
          <w:sz w:val="32"/>
          <w:szCs w:val="32"/>
          <w:lang w:eastAsia="zh-CN"/>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（二）国有资本经营预算</w:t>
      </w:r>
      <w:r>
        <w:rPr>
          <w:rFonts w:hint="eastAsia" w:ascii="楷体" w:hAnsi="楷体" w:eastAsia="楷体" w:cs="楷体"/>
          <w:sz w:val="32"/>
          <w:szCs w:val="32"/>
        </w:rPr>
        <w:t>财政拨款支出决算结构情况</w:t>
      </w:r>
      <w:r>
        <w:rPr>
          <w:rFonts w:hint="eastAsia" w:ascii="楷体" w:hAnsi="楷体" w:eastAsia="楷体" w:cs="楷体"/>
          <w:sz w:val="32"/>
          <w:szCs w:val="32"/>
          <w:lang w:eastAsia="zh-CN"/>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w:t>
      </w:r>
      <w:r>
        <w:rPr>
          <w:rFonts w:hint="eastAsia" w:ascii="仿宋_GB2312" w:hAnsi="ˎ̥" w:eastAsia="仿宋_GB2312"/>
          <w:sz w:val="32"/>
          <w:szCs w:val="32"/>
        </w:rPr>
        <w:t>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（根据各部门（单位）实际支出涉及的支出功能分类类级科目填列）</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val="en-US" w:eastAsia="zh-CN"/>
        </w:rPr>
        <w:t>（三）国有资本经营预算</w:t>
      </w:r>
      <w:r>
        <w:rPr>
          <w:rFonts w:hint="eastAsia" w:ascii="楷体" w:hAnsi="楷体" w:eastAsia="楷体" w:cs="楷体"/>
          <w:sz w:val="32"/>
          <w:szCs w:val="32"/>
        </w:rPr>
        <w:t>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2020年度国有资本经营预算财政拨款</w:t>
      </w:r>
      <w:r>
        <w:rPr>
          <w:rFonts w:hint="eastAsia" w:ascii="仿宋_GB2312" w:hAnsi="ˎ̥" w:eastAsia="仿宋_GB2312"/>
          <w:sz w:val="32"/>
          <w:szCs w:val="32"/>
        </w:rPr>
        <w:t>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ind w:firstLine="640" w:firstLineChars="200"/>
        <w:rPr>
          <w:rFonts w:hint="eastAsia" w:ascii="仿宋_GB2312" w:hAnsi="ˎ̥" w:eastAsia="仿宋_GB2312"/>
          <w:sz w:val="32"/>
          <w:szCs w:val="32"/>
          <w:lang w:val="en-US" w:eastAsia="zh"/>
        </w:rPr>
      </w:pPr>
      <w:r>
        <w:rPr>
          <w:rFonts w:hint="eastAsia" w:ascii="仿宋_GB2312" w:hAnsi="ˎ̥" w:eastAsia="仿宋_GB2312"/>
          <w:sz w:val="32"/>
          <w:szCs w:val="32"/>
          <w:lang w:eastAsia="zh-CN"/>
        </w:rPr>
        <w:t>海口市商务局本级</w:t>
      </w:r>
      <w:r>
        <w:rPr>
          <w:rFonts w:hint="eastAsia" w:ascii="仿宋_GB2312" w:hAnsi="ˎ̥" w:eastAsia="仿宋_GB2312"/>
          <w:sz w:val="32"/>
          <w:szCs w:val="32"/>
          <w:lang w:val="en-US" w:eastAsia="zh-CN"/>
        </w:rPr>
        <w:t>无此项预算。</w:t>
      </w:r>
    </w:p>
    <w:p>
      <w:pPr>
        <w:tabs>
          <w:tab w:val="center" w:pos="4473"/>
        </w:tabs>
        <w:ind w:firstLine="640" w:firstLineChars="200"/>
        <w:rPr>
          <w:rFonts w:hint="eastAsia" w:ascii="仿宋_GB2312" w:hAnsi="ˎ̥" w:eastAsia="仿宋_GB2312" w:cs="Times New Roman"/>
          <w:bCs w:val="0"/>
          <w:sz w:val="32"/>
          <w:szCs w:val="32"/>
          <w:lang w:eastAsia="zh-CN"/>
        </w:rPr>
      </w:pPr>
      <w:r>
        <w:rPr>
          <w:rFonts w:hint="eastAsia" w:ascii="仿宋_GB2312" w:hAnsi="ˎ̥" w:eastAsia="仿宋_GB2312"/>
          <w:sz w:val="32"/>
          <w:szCs w:val="32"/>
        </w:rPr>
        <w:t>（根据各部门（单位）实际支出涉及的支出功能分类</w:t>
      </w:r>
      <w:r>
        <w:rPr>
          <w:rFonts w:hint="eastAsia" w:ascii="仿宋_GB2312" w:hAnsi="ˎ̥" w:eastAsia="仿宋_GB2312"/>
          <w:sz w:val="32"/>
          <w:szCs w:val="32"/>
          <w:lang w:val="en-US" w:eastAsia="zh-CN"/>
        </w:rPr>
        <w:t>项级</w:t>
      </w:r>
      <w:r>
        <w:rPr>
          <w:rFonts w:hint="eastAsia" w:ascii="仿宋_GB2312" w:hAnsi="ˎ̥" w:eastAsia="仿宋_GB2312"/>
          <w:sz w:val="32"/>
          <w:szCs w:val="32"/>
        </w:rPr>
        <w:t>科目填列</w:t>
      </w:r>
      <w:r>
        <w:rPr>
          <w:rFonts w:hint="eastAsia" w:ascii="仿宋_GB2312" w:hAnsi="ˎ̥" w:eastAsia="仿宋_GB2312"/>
          <w:sz w:val="32"/>
          <w:szCs w:val="32"/>
          <w:lang w:eastAsia="zh-CN"/>
        </w:rPr>
        <w:t>，</w:t>
      </w:r>
      <w:r>
        <w:rPr>
          <w:rFonts w:hint="eastAsia" w:ascii="仿宋_GB2312" w:hAnsi="ˎ̥" w:eastAsia="仿宋_GB2312" w:cs="Times New Roman"/>
          <w:bCs w:val="0"/>
          <w:sz w:val="32"/>
          <w:szCs w:val="32"/>
          <w:lang w:eastAsia="zh-CN"/>
        </w:rPr>
        <w:t>本部分</w:t>
      </w:r>
      <w:r>
        <w:rPr>
          <w:rFonts w:hint="eastAsia" w:ascii="仿宋_GB2312" w:hAnsi="ˎ̥" w:eastAsia="仿宋_GB2312" w:cs="Times New Roman"/>
          <w:bCs w:val="0"/>
          <w:sz w:val="32"/>
          <w:szCs w:val="32"/>
          <w:lang w:val="en-US" w:eastAsia="zh-CN"/>
        </w:rPr>
        <w:t>2020年</w:t>
      </w:r>
      <w:r>
        <w:rPr>
          <w:rFonts w:hint="eastAsia" w:ascii="仿宋_GB2312" w:hAnsi="ˎ̥" w:eastAsia="仿宋_GB2312" w:cs="Times New Roman"/>
          <w:bCs w:val="0"/>
          <w:sz w:val="32"/>
          <w:szCs w:val="32"/>
          <w:lang w:eastAsia="zh-CN"/>
        </w:rPr>
        <w:t>决算相关数据取自财决</w:t>
      </w:r>
      <w:r>
        <w:rPr>
          <w:rFonts w:hint="eastAsia" w:ascii="仿宋_GB2312" w:hAnsi="ˎ̥" w:eastAsia="仿宋_GB2312" w:cs="Times New Roman"/>
          <w:bCs w:val="0"/>
          <w:sz w:val="32"/>
          <w:szCs w:val="32"/>
          <w:lang w:val="en-US" w:eastAsia="zh-CN"/>
        </w:rPr>
        <w:t>公开08表</w:t>
      </w:r>
      <w:r>
        <w:rPr>
          <w:rFonts w:hint="eastAsia" w:ascii="仿宋_GB2312" w:hAnsi="ˎ̥" w:eastAsia="仿宋_GB2312" w:cs="Times New Roman"/>
          <w:bCs w:val="0"/>
          <w:sz w:val="32"/>
          <w:szCs w:val="32"/>
          <w:lang w:eastAsia="zh-CN"/>
        </w:rPr>
        <w:t>）</w:t>
      </w:r>
      <w:r>
        <w:rPr>
          <w:rFonts w:hint="eastAsia" w:ascii="仿宋_GB2312" w:hAnsi="ˎ̥" w:eastAsia="仿宋_GB2312" w:cs="Times New Roman"/>
          <w:bCs w:val="0"/>
          <w:sz w:val="32"/>
          <w:szCs w:val="32"/>
          <w:lang w:val="en-US"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w:t>
      </w:r>
      <w:r>
        <w:rPr>
          <w:rFonts w:hint="eastAsia" w:ascii="楷体" w:hAnsi="楷体" w:eastAsia="楷体" w:cs="楷体"/>
          <w:b/>
          <w:sz w:val="32"/>
          <w:szCs w:val="32"/>
        </w:rPr>
        <w:t>“三公”经费支出决算总体情况说明。</w:t>
      </w:r>
    </w:p>
    <w:p>
      <w:pPr>
        <w:rPr>
          <w:rFonts w:hint="eastAsia" w:ascii="仿宋_GB2312" w:hAnsi="ˎ̥" w:eastAsia="仿宋_GB2312"/>
          <w:sz w:val="32"/>
          <w:szCs w:val="32"/>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r>
        <w:rPr>
          <w:rFonts w:hint="eastAsia" w:ascii="仿宋_GB2312" w:hAnsi="ˎ̥" w:eastAsia="仿宋_GB2312"/>
          <w:sz w:val="32"/>
          <w:szCs w:val="32"/>
          <w:lang w:val="en-US" w:eastAsia="zh-CN"/>
        </w:rPr>
        <w:t>19.87</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2.88</w:t>
      </w:r>
      <w:r>
        <w:rPr>
          <w:rFonts w:hint="eastAsia" w:ascii="仿宋_GB2312" w:hAnsi="ˎ̥" w:eastAsia="仿宋_GB2312"/>
          <w:sz w:val="32"/>
          <w:szCs w:val="32"/>
        </w:rPr>
        <w:t>万元，完成预算的</w:t>
      </w:r>
      <w:r>
        <w:rPr>
          <w:rFonts w:hint="eastAsia" w:ascii="仿宋_GB2312" w:hAnsi="ˎ̥" w:eastAsia="仿宋_GB2312"/>
          <w:sz w:val="32"/>
          <w:szCs w:val="32"/>
          <w:lang w:val="en-US" w:eastAsia="zh-CN"/>
        </w:rPr>
        <w:t>14.49</w:t>
      </w:r>
      <w:r>
        <w:rPr>
          <w:rFonts w:hint="eastAsia" w:ascii="仿宋_GB2312" w:hAnsi="ˎ̥" w:eastAsia="仿宋_GB2312"/>
          <w:sz w:val="32"/>
          <w:szCs w:val="32"/>
        </w:rPr>
        <w:t>%</w:t>
      </w:r>
      <w:r>
        <w:rPr>
          <w:rFonts w:hint="eastAsia" w:ascii="仿宋_GB2312" w:hAnsi="ˎ̥" w:eastAsia="仿宋_GB2312"/>
          <w:sz w:val="32"/>
          <w:szCs w:val="32"/>
          <w:lang w:eastAsia="zh-CN"/>
        </w:rPr>
        <w:t>。</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r>
        <w:rPr>
          <w:rFonts w:hint="eastAsia" w:ascii="楷体" w:hAnsi="楷体" w:eastAsia="楷体" w:cs="楷体"/>
          <w:b/>
          <w:bCs/>
          <w:sz w:val="32"/>
          <w:szCs w:val="32"/>
        </w:rPr>
        <w:t>财政拨款</w:t>
      </w:r>
      <w:r>
        <w:rPr>
          <w:rFonts w:hint="eastAsia" w:ascii="楷体" w:hAnsi="楷体" w:eastAsia="楷体" w:cs="楷体"/>
          <w:b/>
          <w:bCs/>
          <w:sz w:val="32"/>
          <w:szCs w:val="32"/>
        </w:rPr>
        <w:t>“三公”经费支出决算具体情况说明。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r>
        <w:rPr>
          <w:rFonts w:hint="eastAsia" w:ascii="仿宋_GB2312" w:hAnsi="ˎ̥" w:eastAsia="仿宋_GB2312"/>
          <w:sz w:val="32"/>
          <w:szCs w:val="32"/>
          <w:lang w:val="en-US" w:eastAsia="zh-CN"/>
        </w:rPr>
        <w:t>0.65</w:t>
      </w:r>
      <w:r>
        <w:rPr>
          <w:rFonts w:hint="eastAsia" w:ascii="仿宋_GB2312" w:hAnsi="ˎ̥" w:eastAsia="仿宋_GB2312"/>
          <w:sz w:val="32"/>
          <w:szCs w:val="32"/>
        </w:rPr>
        <w:t>万元，占</w:t>
      </w:r>
      <w:r>
        <w:rPr>
          <w:rFonts w:hint="eastAsia" w:ascii="仿宋_GB2312" w:hAnsi="ˎ̥" w:eastAsia="仿宋_GB2312"/>
          <w:sz w:val="32"/>
          <w:szCs w:val="32"/>
          <w:lang w:val="en-US" w:eastAsia="zh-CN"/>
        </w:rPr>
        <w:t>22.602</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1.91</w:t>
      </w:r>
      <w:r>
        <w:rPr>
          <w:rFonts w:hint="eastAsia" w:ascii="仿宋_GB2312" w:hAnsi="ˎ̥" w:eastAsia="仿宋_GB2312"/>
          <w:sz w:val="32"/>
          <w:szCs w:val="32"/>
        </w:rPr>
        <w:t>万元，占</w:t>
      </w:r>
      <w:r>
        <w:rPr>
          <w:rFonts w:hint="eastAsia" w:ascii="仿宋_GB2312" w:hAnsi="ˎ̥" w:eastAsia="仿宋_GB2312"/>
          <w:sz w:val="32"/>
          <w:szCs w:val="32"/>
          <w:lang w:val="en-US" w:eastAsia="zh-CN"/>
        </w:rPr>
        <w:t>66.32</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0.32</w:t>
      </w:r>
      <w:r>
        <w:rPr>
          <w:rFonts w:hint="eastAsia" w:ascii="仿宋_GB2312" w:hAnsi="ˎ̥" w:eastAsia="仿宋_GB2312"/>
          <w:sz w:val="32"/>
          <w:szCs w:val="32"/>
        </w:rPr>
        <w:t>万元，占</w:t>
      </w:r>
      <w:r>
        <w:rPr>
          <w:rFonts w:hint="eastAsia" w:ascii="仿宋_GB2312" w:hAnsi="ˎ̥" w:eastAsia="仿宋_GB2312"/>
          <w:sz w:val="32"/>
          <w:szCs w:val="32"/>
          <w:lang w:val="en-US" w:eastAsia="zh-CN"/>
        </w:rPr>
        <w:t>11.11</w:t>
      </w:r>
      <w:r>
        <w:rPr>
          <w:rFonts w:hint="eastAsia" w:ascii="仿宋_GB2312" w:hAnsi="ˎ̥" w:eastAsia="仿宋_GB2312"/>
          <w:sz w:val="32"/>
          <w:szCs w:val="32"/>
        </w:rPr>
        <w:t>%。具体情况如下：</w:t>
      </w:r>
    </w:p>
    <w:p>
      <w:pPr>
        <w:ind w:firstLine="643" w:firstLineChars="200"/>
        <w:rPr>
          <w:rFonts w:hint="eastAsia" w:ascii="仿宋_GB2312" w:hAnsi="ˎ̥" w:eastAsia="仿宋_GB2312"/>
          <w:sz w:val="32"/>
          <w:szCs w:val="32"/>
        </w:rPr>
      </w:pPr>
      <w:r>
        <w:rPr>
          <w:rFonts w:hint="eastAsia" w:ascii="仿宋_GB2312" w:hAnsi="ˎ̥" w:eastAsia="仿宋_GB2312"/>
          <w:b/>
          <w:sz w:val="32"/>
          <w:szCs w:val="32"/>
          <w:lang w:val="en-US" w:eastAsia="zh-CN"/>
        </w:rPr>
        <w:t>1.</w:t>
      </w:r>
      <w:r>
        <w:rPr>
          <w:rFonts w:hint="eastAsia" w:ascii="仿宋_GB2312" w:hAnsi="ˎ̥" w:eastAsia="仿宋_GB2312"/>
          <w:b/>
          <w:sz w:val="32"/>
          <w:szCs w:val="32"/>
        </w:rPr>
        <w:t>因公出国（境）费</w:t>
      </w:r>
      <w:r>
        <w:rPr>
          <w:rFonts w:hint="eastAsia" w:ascii="仿宋_GB2312" w:hAnsi="ˎ̥" w:eastAsia="仿宋_GB2312"/>
          <w:sz w:val="32"/>
          <w:szCs w:val="32"/>
        </w:rPr>
        <w:t>支出</w:t>
      </w:r>
      <w:r>
        <w:rPr>
          <w:rFonts w:hint="eastAsia" w:ascii="仿宋_GB2312" w:hAnsi="ˎ̥" w:eastAsia="仿宋_GB2312"/>
          <w:sz w:val="32"/>
          <w:szCs w:val="32"/>
          <w:lang w:val="en-US" w:eastAsia="zh-CN"/>
        </w:rPr>
        <w:t>0.65</w:t>
      </w:r>
      <w:r>
        <w:rPr>
          <w:rFonts w:hint="eastAsia" w:ascii="仿宋_GB2312" w:hAnsi="ˎ̥" w:eastAsia="仿宋_GB2312"/>
          <w:sz w:val="32"/>
          <w:szCs w:val="32"/>
        </w:rPr>
        <w:t>万元。全年安排因公出国（境）团组</w:t>
      </w:r>
      <w:r>
        <w:rPr>
          <w:rFonts w:hint="eastAsia" w:ascii="仿宋_GB2312" w:hAnsi="ˎ̥" w:eastAsia="仿宋_GB2312"/>
          <w:sz w:val="32"/>
          <w:szCs w:val="32"/>
          <w:lang w:val="en-US" w:eastAsia="zh-CN"/>
        </w:rPr>
        <w:t>1</w:t>
      </w:r>
      <w:r>
        <w:rPr>
          <w:rFonts w:hint="eastAsia" w:ascii="仿宋_GB2312" w:hAnsi="ˎ̥" w:eastAsia="仿宋_GB2312"/>
          <w:sz w:val="32"/>
          <w:szCs w:val="32"/>
        </w:rPr>
        <w:t>个，因公出国（境）</w:t>
      </w:r>
      <w:r>
        <w:rPr>
          <w:rFonts w:hint="eastAsia" w:ascii="仿宋_GB2312" w:hAnsi="ˎ̥" w:eastAsia="仿宋_GB2312"/>
          <w:sz w:val="32"/>
          <w:szCs w:val="32"/>
          <w:lang w:val="en-US" w:eastAsia="zh-CN"/>
        </w:rPr>
        <w:t>1</w:t>
      </w:r>
      <w:r>
        <w:rPr>
          <w:rFonts w:hint="eastAsia" w:ascii="仿宋_GB2312" w:hAnsi="ˎ̥" w:eastAsia="仿宋_GB2312"/>
          <w:sz w:val="32"/>
          <w:szCs w:val="32"/>
        </w:rPr>
        <w:t>人次。开支内容包括：</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2020年1月22日支出0.65万元。主要用于林山赴澳门第八届公务航空展差旅费。</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比预算数减少14.35万元，下降95.67%。主要原因是新冠病毒肺炎感染疫情防控的影响，减少出国交流考察的工作安排。</w:t>
      </w: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r>
        <w:rPr>
          <w:rFonts w:hint="eastAsia" w:ascii="仿宋_GB2312" w:hAnsi="ˎ̥" w:eastAsia="仿宋_GB2312"/>
          <w:sz w:val="32"/>
          <w:szCs w:val="32"/>
          <w:lang w:val="en-US" w:eastAsia="zh-CN"/>
        </w:rPr>
        <w:t>1.91</w:t>
      </w:r>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万元，全年购置公务用车</w:t>
      </w:r>
      <w:r>
        <w:rPr>
          <w:rFonts w:hint="eastAsia" w:ascii="仿宋_GB2312" w:hAnsi="ˎ̥" w:eastAsia="仿宋_GB2312"/>
          <w:sz w:val="32"/>
          <w:szCs w:val="32"/>
          <w:lang w:val="en-US" w:eastAsia="zh-CN"/>
        </w:rPr>
        <w:t>0</w:t>
      </w:r>
      <w:r>
        <w:rPr>
          <w:rFonts w:hint="eastAsia" w:ascii="仿宋_GB2312" w:hAnsi="ˎ̥" w:eastAsia="仿宋_GB2312"/>
          <w:sz w:val="32"/>
          <w:szCs w:val="32"/>
        </w:rPr>
        <w:t>辆，年末公务用车保有量</w:t>
      </w:r>
      <w:r>
        <w:rPr>
          <w:rFonts w:hint="eastAsia" w:ascii="仿宋_GB2312" w:hAnsi="ˎ̥" w:eastAsia="仿宋_GB2312"/>
          <w:sz w:val="32"/>
          <w:szCs w:val="32"/>
          <w:lang w:val="en-US" w:eastAsia="zh-CN"/>
        </w:rPr>
        <w:t>1</w:t>
      </w:r>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r>
        <w:rPr>
          <w:rFonts w:hint="eastAsia" w:ascii="仿宋_GB2312" w:hAnsi="ˎ̥" w:eastAsia="仿宋_GB2312"/>
          <w:sz w:val="32"/>
          <w:szCs w:val="32"/>
          <w:lang w:val="en-US" w:eastAsia="zh-CN"/>
        </w:rPr>
        <w:t>1.91</w:t>
      </w:r>
      <w:r>
        <w:rPr>
          <w:rFonts w:hint="eastAsia" w:ascii="仿宋_GB2312" w:hAnsi="ˎ̥" w:eastAsia="仿宋_GB2312"/>
          <w:sz w:val="32"/>
          <w:szCs w:val="32"/>
        </w:rPr>
        <w:t>万元，主要用于</w:t>
      </w:r>
      <w:r>
        <w:rPr>
          <w:rFonts w:hint="eastAsia" w:ascii="仿宋_GB2312" w:hAnsi="ˎ̥" w:eastAsia="仿宋_GB2312"/>
          <w:sz w:val="32"/>
          <w:szCs w:val="32"/>
          <w:lang w:eastAsia="zh-CN"/>
        </w:rPr>
        <w:t>支付车辆燃料费、保险费、车辆维护费等</w:t>
      </w:r>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决算数</w:t>
      </w:r>
      <w:r>
        <w:rPr>
          <w:rFonts w:hint="eastAsia" w:ascii="仿宋_GB2312" w:hAnsi="ˎ̥" w:eastAsia="仿宋_GB2312"/>
          <w:sz w:val="32"/>
          <w:szCs w:val="32"/>
          <w:lang w:val="en-US" w:eastAsia="zh-CN"/>
        </w:rPr>
        <w:t>比预算数减少1.96万元，下降50.65%，主要原因是秉着节约的原则，严格控制支出。</w:t>
      </w:r>
    </w:p>
    <w:p>
      <w:pPr>
        <w:numPr>
          <w:ilvl w:val="0"/>
          <w:numId w:val="0"/>
        </w:numPr>
        <w:ind w:left="0" w:leftChars="0" w:firstLine="0" w:firstLineChars="0"/>
        <w:rPr>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3.</w:t>
      </w:r>
      <w:r>
        <w:rPr>
          <w:rFonts w:hint="eastAsia" w:ascii="仿宋_GB2312" w:hAnsi="ˎ̥" w:eastAsia="仿宋_GB2312"/>
          <w:b/>
          <w:sz w:val="32"/>
          <w:szCs w:val="32"/>
        </w:rPr>
        <w:t>公务接待费支出</w:t>
      </w:r>
      <w:r>
        <w:rPr>
          <w:rFonts w:hint="eastAsia" w:ascii="仿宋_GB2312" w:hAnsi="ˎ̥" w:eastAsia="仿宋_GB2312"/>
          <w:sz w:val="32"/>
          <w:szCs w:val="32"/>
          <w:lang w:val="en-US" w:eastAsia="zh-CN"/>
        </w:rPr>
        <w:t>0.32</w:t>
      </w:r>
      <w:r>
        <w:rPr>
          <w:rFonts w:hint="eastAsia" w:ascii="仿宋_GB2312" w:hAnsi="ˎ̥" w:eastAsia="仿宋_GB2312"/>
          <w:sz w:val="32"/>
          <w:szCs w:val="32"/>
        </w:rPr>
        <w:t>万元，</w:t>
      </w:r>
      <w:r>
        <w:rPr>
          <w:rFonts w:hint="eastAsia" w:ascii="仿宋_GB2312" w:hAnsi="ˎ̥" w:eastAsia="仿宋_GB2312"/>
          <w:sz w:val="32"/>
          <w:szCs w:val="32"/>
          <w:lang w:val="en-US" w:eastAsia="zh-CN"/>
        </w:rPr>
        <w:t>其中：</w:t>
      </w:r>
    </w:p>
    <w:p>
      <w:pPr>
        <w:numPr>
          <w:ilvl w:val="0"/>
          <w:numId w:val="0"/>
        </w:numPr>
        <w:ind w:left="0" w:leftChars="0" w:firstLine="643" w:firstLineChars="200"/>
        <w:rPr>
          <w:rFonts w:hint="eastAsia" w:ascii="仿宋_GB2312" w:hAnsi="ˎ̥" w:eastAsia="仿宋_GB2312" w:cs="Times New Roman"/>
          <w:sz w:val="32"/>
          <w:szCs w:val="32"/>
        </w:rPr>
      </w:pPr>
      <w:r>
        <w:rPr>
          <w:rFonts w:hint="eastAsia" w:ascii="仿宋_GB2312" w:hAnsi="ˎ̥" w:eastAsia="仿宋_GB2312"/>
          <w:b/>
          <w:sz w:val="32"/>
          <w:szCs w:val="32"/>
          <w:lang w:eastAsia="zh-CN"/>
        </w:rPr>
        <w:t>国内接待费</w:t>
      </w:r>
      <w:r>
        <w:rPr>
          <w:rFonts w:hint="eastAsia" w:ascii="仿宋_GB2312" w:hAnsi="ˎ̥" w:eastAsia="仿宋_GB2312"/>
          <w:sz w:val="32"/>
          <w:szCs w:val="32"/>
        </w:rPr>
        <w:t>支出</w:t>
      </w:r>
      <w:r>
        <w:rPr>
          <w:rFonts w:hint="eastAsia" w:ascii="仿宋_GB2312" w:hAnsi="ˎ̥" w:eastAsia="仿宋_GB2312"/>
          <w:sz w:val="32"/>
          <w:szCs w:val="32"/>
          <w:highlight w:val="none"/>
          <w:lang w:val="en-US" w:eastAsia="zh-CN"/>
        </w:rPr>
        <w:t>0.32</w:t>
      </w:r>
      <w:r>
        <w:rPr>
          <w:rFonts w:hint="eastAsia" w:ascii="仿宋_GB2312" w:hAnsi="ˎ̥" w:eastAsia="仿宋_GB2312"/>
          <w:sz w:val="32"/>
          <w:szCs w:val="32"/>
        </w:rPr>
        <w:t>万元，</w:t>
      </w:r>
      <w:r>
        <w:rPr>
          <w:rFonts w:hint="eastAsia" w:ascii="仿宋_GB2312" w:hAnsi="ˎ̥" w:eastAsia="仿宋_GB2312"/>
          <w:sz w:val="32"/>
          <w:szCs w:val="32"/>
          <w:lang w:eastAsia="zh-CN"/>
        </w:rPr>
        <w:t>国内公务接待</w:t>
      </w:r>
      <w:r>
        <w:rPr>
          <w:rFonts w:hint="eastAsia" w:ascii="仿宋_GB2312" w:hAnsi="ˎ̥" w:eastAsia="仿宋_GB2312"/>
          <w:sz w:val="32"/>
          <w:szCs w:val="32"/>
          <w:highlight w:val="none"/>
          <w:lang w:val="en-US" w:eastAsia="zh-CN"/>
        </w:rPr>
        <w:t>3</w:t>
      </w:r>
      <w:r>
        <w:rPr>
          <w:rFonts w:hint="eastAsia" w:ascii="仿宋_GB2312" w:hAnsi="ˎ̥" w:eastAsia="仿宋_GB2312"/>
          <w:sz w:val="32"/>
          <w:szCs w:val="32"/>
          <w:lang w:eastAsia="zh-CN"/>
        </w:rPr>
        <w:t>批次，接待</w:t>
      </w:r>
      <w:r>
        <w:rPr>
          <w:rFonts w:hint="eastAsia" w:ascii="仿宋_GB2312" w:hAnsi="ˎ̥" w:eastAsia="仿宋_GB2312"/>
          <w:sz w:val="32"/>
          <w:szCs w:val="32"/>
          <w:lang w:val="en-US" w:eastAsia="zh-CN"/>
        </w:rPr>
        <w:t>27</w:t>
      </w:r>
      <w:r>
        <w:rPr>
          <w:rFonts w:hint="eastAsia" w:ascii="仿宋_GB2312" w:hAnsi="ˎ̥" w:eastAsia="仿宋_GB2312"/>
          <w:sz w:val="32"/>
          <w:szCs w:val="32"/>
          <w:lang w:eastAsia="zh-CN"/>
        </w:rPr>
        <w:t>人次；</w:t>
      </w:r>
      <w:r>
        <w:rPr>
          <w:rFonts w:hint="eastAsia" w:ascii="仿宋_GB2312" w:hAnsi="ˎ̥" w:eastAsia="仿宋_GB2312"/>
          <w:sz w:val="32"/>
          <w:szCs w:val="32"/>
        </w:rPr>
        <w:t>主要用于</w:t>
      </w:r>
      <w:r>
        <w:rPr>
          <w:rFonts w:hint="eastAsia" w:ascii="仿宋_GB2312" w:hAnsi="ˎ̥" w:eastAsia="仿宋_GB2312" w:cs="Times New Roman"/>
          <w:sz w:val="32"/>
          <w:szCs w:val="32"/>
        </w:rPr>
        <w:t>①</w:t>
      </w:r>
      <w:r>
        <w:rPr>
          <w:rFonts w:hint="eastAsia" w:ascii="仿宋_GB2312" w:hAnsi="ˎ̥" w:eastAsia="仿宋_GB2312" w:cs="Times New Roman"/>
          <w:sz w:val="32"/>
          <w:szCs w:val="32"/>
          <w:lang w:eastAsia="zh-CN"/>
        </w:rPr>
        <w:t>中国国际投资贸易洽谈组委会会务部考察座谈；②广州南沙经济开发区商务局开展商务及服务贸易发展“十四五”规划专题调研工作午餐费；③济南市商务局考察座谈</w:t>
      </w:r>
      <w:r>
        <w:rPr>
          <w:rFonts w:hint="eastAsia" w:ascii="仿宋_GB2312" w:hAnsi="ˎ̥" w:eastAsia="仿宋_GB2312" w:cs="Times New Roman"/>
          <w:sz w:val="32"/>
          <w:szCs w:val="32"/>
        </w:rPr>
        <w:t>。</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国（境）外接待费</w:t>
      </w:r>
      <w:r>
        <w:rPr>
          <w:rFonts w:hint="eastAsia" w:ascii="仿宋_GB2312" w:hAnsi="ˎ̥" w:eastAsia="仿宋_GB2312"/>
          <w:sz w:val="32"/>
          <w:szCs w:val="32"/>
          <w:lang w:eastAsia="zh-CN"/>
        </w:rPr>
        <w:t>支出</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万元，</w:t>
      </w:r>
      <w:r>
        <w:rPr>
          <w:rFonts w:hint="eastAsia" w:ascii="仿宋_GB2312" w:hAnsi="ˎ̥" w:eastAsia="仿宋_GB2312"/>
          <w:sz w:val="32"/>
          <w:szCs w:val="32"/>
        </w:rPr>
        <w:t>国（境）外公务接待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rPr>
        <w:t>批次</w:t>
      </w:r>
      <w:r>
        <w:rPr>
          <w:rFonts w:hint="eastAsia" w:ascii="仿宋_GB2312" w:hAnsi="ˎ̥" w:eastAsia="仿宋_GB2312"/>
          <w:sz w:val="32"/>
          <w:szCs w:val="32"/>
          <w:lang w:eastAsia="zh-CN"/>
        </w:rPr>
        <w:t>，接待</w:t>
      </w:r>
      <w:r>
        <w:rPr>
          <w:rFonts w:hint="eastAsia" w:ascii="仿宋_GB2312" w:hAnsi="ˎ̥" w:eastAsia="仿宋_GB2312"/>
          <w:sz w:val="32"/>
          <w:szCs w:val="32"/>
          <w:highlight w:val="none"/>
          <w:lang w:val="en-US" w:eastAsia="zh-CN"/>
        </w:rPr>
        <w:t>0</w:t>
      </w:r>
      <w:r>
        <w:rPr>
          <w:rFonts w:hint="eastAsia" w:ascii="仿宋_GB2312" w:hAnsi="ˎ̥" w:eastAsia="仿宋_GB2312"/>
          <w:sz w:val="32"/>
          <w:szCs w:val="32"/>
          <w:lang w:eastAsia="zh-CN"/>
        </w:rPr>
        <w:t>人次。</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highlight w:val="none"/>
          <w:lang w:val="en-US" w:eastAsia="zh-CN"/>
        </w:rPr>
        <w:t>公务接待费支出决算数比预算数减少0.68万元，下降68.00%。主要原因是</w:t>
      </w:r>
      <w:r>
        <w:rPr>
          <w:rFonts w:hint="eastAsia" w:ascii="仿宋_GB2312" w:hAnsi="ˎ̥" w:eastAsia="仿宋_GB2312"/>
          <w:sz w:val="32"/>
          <w:szCs w:val="32"/>
          <w:lang w:val="en-US" w:eastAsia="zh-CN"/>
        </w:rPr>
        <w:t>新冠病毒肺炎感染疫情防控的影响，减少交流考察的工作接待。</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（2020年度“三公”经费预算数、决算数可取自附件财决公开09表，2020年的出国团组数、出国人次，公务用车购置数、公务用车保有量，接待团组数、接待人次可取自部门决算报表F03表《机构运行信息表》）。</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海口市商务局本级</w:t>
      </w:r>
      <w:r>
        <w:rPr>
          <w:rFonts w:hint="eastAsia" w:ascii="仿宋_GB2312" w:hAnsi="ˎ̥" w:eastAsia="仿宋_GB2312"/>
          <w:sz w:val="32"/>
          <w:szCs w:val="32"/>
          <w:lang w:val="en-US" w:eastAsia="zh-CN"/>
        </w:rPr>
        <w:t>无此项预算。</w:t>
      </w:r>
    </w:p>
    <w:p>
      <w:pPr>
        <w:numPr>
          <w:ilvl w:val="0"/>
          <w:numId w:val="0"/>
        </w:numPr>
        <w:ind w:left="0" w:leftChars="0"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公开10表</w:t>
      </w:r>
      <w:r>
        <w:rPr>
          <w:rFonts w:hint="eastAsia" w:ascii="仿宋_GB2312" w:hAnsi="ˎ̥" w:eastAsia="仿宋_GB2312"/>
          <w:sz w:val="32"/>
          <w:szCs w:val="32"/>
          <w:lang w:eastAsia="zh-CN"/>
        </w:rPr>
        <w:t>）</w:t>
      </w:r>
    </w:p>
    <w:p>
      <w:pPr>
        <w:ind w:firstLine="627" w:firstLineChars="196"/>
        <w:rPr>
          <w:rFonts w:hint="eastAsia" w:ascii="仿宋_GB2312" w:hAnsi="ˎ̥" w:eastAsia="楷体_GB2312"/>
          <w:sz w:val="32"/>
          <w:szCs w:val="32"/>
          <w:lang w:eastAsia="zh-CN"/>
        </w:rPr>
      </w:pPr>
      <w:r>
        <w:rPr>
          <w:rFonts w:hint="eastAsia" w:ascii="黑体" w:hAnsi="黑体" w:eastAsia="黑体" w:cs="黑体"/>
          <w:bCs/>
          <w:sz w:val="32"/>
          <w:szCs w:val="32"/>
          <w:lang w:val="en-US" w:eastAsia="zh-CN"/>
        </w:rPr>
        <w:t>十一、</w:t>
      </w:r>
      <w:r>
        <w:rPr>
          <w:rFonts w:hint="eastAsia" w:ascii="黑体" w:hAnsi="黑体" w:eastAsia="黑体" w:cs="黑体"/>
          <w:b w:val="0"/>
          <w:bCs/>
          <w:sz w:val="32"/>
          <w:szCs w:val="32"/>
          <w:lang w:eastAsia="zh-CN"/>
        </w:rPr>
        <w:t>国有资本经营</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w:t>
      </w:r>
      <w:r>
        <w:rPr>
          <w:rFonts w:hint="eastAsia" w:ascii="仿宋_GB2312" w:hAnsi="ˎ̥" w:eastAsia="仿宋_GB2312"/>
          <w:sz w:val="32"/>
          <w:szCs w:val="32"/>
          <w:lang w:val="en-US" w:eastAsia="zh-CN"/>
        </w:rPr>
        <w:t>国有资本经营预算财政拨款</w:t>
      </w:r>
      <w:r>
        <w:rPr>
          <w:rFonts w:hint="eastAsia" w:ascii="仿宋_GB2312" w:hAnsi="ˎ̥" w:eastAsia="仿宋_GB2312"/>
          <w:sz w:val="32"/>
          <w:szCs w:val="32"/>
        </w:rPr>
        <w:t>“三公”经费支出</w:t>
      </w:r>
      <w:r>
        <w:rPr>
          <w:rFonts w:hint="eastAsia" w:ascii="仿宋_GB2312" w:hAnsi="ˎ̥" w:eastAsia="仿宋_GB2312"/>
          <w:sz w:val="32"/>
          <w:szCs w:val="32"/>
          <w:lang w:eastAsia="zh-CN"/>
        </w:rPr>
        <w:t>合计</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。其中：</w:t>
      </w:r>
      <w:r>
        <w:rPr>
          <w:rFonts w:hint="eastAsia" w:ascii="仿宋_GB2312" w:hAnsi="ˎ̥" w:eastAsia="仿宋_GB2312"/>
          <w:sz w:val="32"/>
          <w:szCs w:val="32"/>
        </w:rPr>
        <w:t>因公出国（境）费支出决算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%；公务用车购置及运行费支出决算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%；公务接待费支出决算</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海口市商务局本级</w:t>
      </w:r>
      <w:r>
        <w:rPr>
          <w:rFonts w:hint="eastAsia" w:ascii="仿宋_GB2312" w:hAnsi="ˎ̥" w:eastAsia="仿宋_GB2312"/>
          <w:sz w:val="32"/>
          <w:szCs w:val="32"/>
          <w:lang w:val="en-US" w:eastAsia="zh-CN"/>
        </w:rPr>
        <w:t>无此项预算。</w:t>
      </w:r>
    </w:p>
    <w:p>
      <w:pPr>
        <w:numPr>
          <w:ilvl w:val="0"/>
          <w:numId w:val="0"/>
        </w:numPr>
        <w:ind w:left="0" w:leftChars="0"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eastAsia="zh-CN"/>
        </w:rPr>
        <w:t>（本部分决算公开数字取自财决</w:t>
      </w:r>
      <w:r>
        <w:rPr>
          <w:rFonts w:hint="eastAsia" w:ascii="仿宋_GB2312" w:hAnsi="ˎ̥" w:eastAsia="仿宋_GB2312"/>
          <w:sz w:val="32"/>
          <w:szCs w:val="32"/>
          <w:lang w:val="en-US" w:eastAsia="zh-CN"/>
        </w:rPr>
        <w:t>公开11表</w:t>
      </w:r>
      <w:r>
        <w:rPr>
          <w:rFonts w:hint="eastAsia" w:ascii="仿宋_GB2312" w:hAnsi="ˎ̥" w:eastAsia="仿宋_GB2312"/>
          <w:sz w:val="32"/>
          <w:szCs w:val="32"/>
          <w:lang w:eastAsia="zh-CN"/>
        </w:rPr>
        <w:t>）</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十二、</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r>
        <w:rPr>
          <w:rFonts w:hint="eastAsia" w:ascii="仿宋_GB2312" w:eastAsia="仿宋_GB2312"/>
          <w:sz w:val="32"/>
          <w:szCs w:val="32"/>
          <w:lang w:eastAsia="zh-CN"/>
        </w:rPr>
        <w:t>可</w:t>
      </w:r>
      <w:r>
        <w:rPr>
          <w:rFonts w:hint="eastAsia" w:ascii="仿宋_GB2312" w:eastAsia="仿宋_GB2312"/>
          <w:sz w:val="32"/>
          <w:szCs w:val="32"/>
        </w:rPr>
        <w:t>按照如下格式说明：根据财政预算管理要求，我部门（单位）组织对</w:t>
      </w:r>
      <w:r>
        <w:rPr>
          <w:rFonts w:hint="eastAsia" w:ascii="仿宋_GB2312" w:eastAsia="仿宋_GB2312"/>
          <w:sz w:val="32"/>
          <w:szCs w:val="32"/>
          <w:lang w:eastAsia="zh-CN"/>
        </w:rPr>
        <w:t>2020年度</w:t>
      </w:r>
      <w:r>
        <w:rPr>
          <w:rFonts w:hint="eastAsia" w:ascii="仿宋_GB2312" w:eastAsia="仿宋_GB2312"/>
          <w:sz w:val="32"/>
          <w:szCs w:val="32"/>
        </w:rPr>
        <w:t>一般公共预算项目支出全面开展绩效自评。自评项目</w:t>
      </w:r>
      <w:r>
        <w:rPr>
          <w:rFonts w:hint="eastAsia" w:ascii="仿宋_GB2312" w:eastAsia="仿宋_GB2312"/>
          <w:color w:val="auto"/>
          <w:sz w:val="32"/>
          <w:szCs w:val="32"/>
          <w:highlight w:val="none"/>
          <w:lang w:val="en-US" w:eastAsia="zh-CN"/>
        </w:rPr>
        <w:t>18</w:t>
      </w:r>
      <w:r>
        <w:rPr>
          <w:rFonts w:hint="eastAsia" w:ascii="仿宋_GB2312" w:eastAsia="仿宋_GB2312"/>
          <w:sz w:val="32"/>
          <w:szCs w:val="32"/>
        </w:rPr>
        <w:t>个，共涉及资金</w:t>
      </w:r>
      <w:r>
        <w:rPr>
          <w:rFonts w:hint="eastAsia" w:ascii="仿宋_GB2312" w:eastAsia="仿宋_GB2312"/>
          <w:sz w:val="32"/>
          <w:szCs w:val="32"/>
          <w:highlight w:val="none"/>
          <w:lang w:val="en-US" w:eastAsia="zh"/>
        </w:rPr>
        <w:t>55386</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Chars="200"/>
        <w:rPr>
          <w:rFonts w:hint="eastAsia" w:ascii="仿宋_GB2312" w:eastAsia="仿宋_GB2312"/>
          <w:sz w:val="32"/>
          <w:szCs w:val="32"/>
        </w:rPr>
      </w:pPr>
      <w:r>
        <w:rPr>
          <w:rFonts w:hint="eastAsia" w:ascii="仿宋_GB2312" w:eastAsia="仿宋_GB2312"/>
          <w:sz w:val="32"/>
          <w:szCs w:val="32"/>
        </w:rPr>
        <w:t>共组织对“</w:t>
      </w:r>
      <w:r>
        <w:rPr>
          <w:rFonts w:hint="eastAsia" w:ascii="仿宋_GB2312" w:eastAsia="仿宋_GB2312"/>
          <w:sz w:val="32"/>
          <w:szCs w:val="32"/>
          <w:lang w:eastAsia="zh-CN"/>
        </w:rPr>
        <w:t>综合事务</w:t>
      </w:r>
      <w:r>
        <w:rPr>
          <w:rFonts w:hint="eastAsia" w:ascii="仿宋_GB2312" w:eastAsia="仿宋_GB2312"/>
          <w:sz w:val="32"/>
          <w:szCs w:val="32"/>
        </w:rPr>
        <w:t>”</w:t>
      </w:r>
      <w:r>
        <w:rPr>
          <w:rFonts w:hint="eastAsia" w:ascii="仿宋_GB2312" w:eastAsia="仿宋_GB2312"/>
          <w:sz w:val="32"/>
          <w:szCs w:val="32"/>
          <w:lang w:eastAsia="zh-CN"/>
        </w:rPr>
        <w:t>、“内外贸及会展监管”、“家庭服务业扶持奖励”</w:t>
      </w:r>
      <w:r>
        <w:rPr>
          <w:rFonts w:hint="eastAsia" w:ascii="仿宋_GB2312" w:eastAsia="仿宋_GB2312"/>
          <w:sz w:val="32"/>
          <w:szCs w:val="32"/>
        </w:rPr>
        <w:t>等</w:t>
      </w:r>
      <w:r>
        <w:rPr>
          <w:rFonts w:hint="eastAsia" w:ascii="仿宋_GB2312" w:eastAsia="仿宋_GB2312"/>
          <w:sz w:val="32"/>
          <w:szCs w:val="32"/>
          <w:lang w:val="en-US" w:eastAsia="zh-CN"/>
        </w:rPr>
        <w:t>18</w:t>
      </w:r>
      <w:r>
        <w:rPr>
          <w:rFonts w:hint="eastAsia" w:ascii="仿宋_GB2312" w:eastAsia="仿宋_GB2312"/>
          <w:sz w:val="32"/>
          <w:szCs w:val="32"/>
        </w:rPr>
        <w:t>个项目</w:t>
      </w:r>
      <w:r>
        <w:rPr>
          <w:rFonts w:hint="eastAsia" w:ascii="仿宋_GB2312" w:eastAsia="仿宋_GB2312"/>
          <w:sz w:val="32"/>
          <w:szCs w:val="32"/>
          <w:lang w:eastAsia="zh-CN"/>
        </w:rPr>
        <w:t>开展了部门</w:t>
      </w:r>
      <w:r>
        <w:rPr>
          <w:rFonts w:hint="eastAsia" w:ascii="仿宋_GB2312" w:eastAsia="仿宋_GB2312"/>
          <w:sz w:val="32"/>
          <w:szCs w:val="32"/>
        </w:rPr>
        <w:t>评价，涉及资金</w:t>
      </w:r>
      <w:r>
        <w:rPr>
          <w:rFonts w:hint="eastAsia" w:ascii="仿宋_GB2312" w:eastAsia="仿宋_GB2312"/>
          <w:sz w:val="32"/>
          <w:szCs w:val="32"/>
          <w:lang w:val="en-US" w:eastAsia="zh-CN"/>
        </w:rPr>
        <w:t>55454.00</w:t>
      </w:r>
      <w:r>
        <w:rPr>
          <w:rFonts w:hint="eastAsia" w:ascii="仿宋_GB2312" w:eastAsia="仿宋_GB2312"/>
          <w:sz w:val="32"/>
          <w:szCs w:val="32"/>
        </w:rPr>
        <w:t>万元。从评价情况来看，</w:t>
      </w:r>
      <w:r>
        <w:rPr>
          <w:rFonts w:hint="eastAsia" w:ascii="仿宋_GB2312" w:eastAsia="仿宋_GB2312"/>
          <w:sz w:val="32"/>
          <w:szCs w:val="32"/>
          <w:lang w:eastAsia="zh-CN"/>
        </w:rPr>
        <w:t>项目经费能够按照规定开支，资金支出较为规范、及时，取得了较好的效果。</w:t>
      </w:r>
    </w:p>
    <w:p>
      <w:pPr>
        <w:spacing w:line="578" w:lineRule="exact"/>
        <w:ind w:firstLine="643" w:firstLineChars="200"/>
        <w:rPr>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r>
        <w:rPr>
          <w:rFonts w:hint="eastAsia" w:ascii="楷体" w:hAnsi="楷体" w:eastAsia="楷体" w:cs="楷体"/>
          <w:b/>
          <w:sz w:val="32"/>
          <w:szCs w:val="32"/>
          <w:lang w:eastAsia="zh-CN"/>
        </w:rPr>
        <w:t>（如有）</w:t>
      </w:r>
    </w:p>
    <w:p>
      <w:pPr>
        <w:spacing w:line="240" w:lineRule="auto"/>
        <w:ind w:firstLine="640" w:firstLineChars="200"/>
        <w:rPr>
          <w:rFonts w:hint="eastAsia" w:ascii="仿宋_GB2312" w:eastAsia="仿宋_GB2312"/>
          <w:sz w:val="32"/>
          <w:szCs w:val="32"/>
          <w:lang w:eastAsia="zh-CN"/>
        </w:rPr>
      </w:pPr>
      <w:r>
        <w:rPr>
          <w:rFonts w:hint="eastAsia" w:ascii="仿宋_GB2312" w:eastAsia="仿宋_GB2312"/>
          <w:color w:val="auto"/>
          <w:sz w:val="32"/>
          <w:szCs w:val="32"/>
          <w:lang w:val="en-US" w:eastAsia="zh-CN"/>
        </w:rPr>
        <w:t>我部门（单位）今年在省本级单位决算中反映内外贸及会展监管项</w:t>
      </w:r>
      <w:r>
        <w:rPr>
          <w:rFonts w:hint="eastAsia" w:ascii="仿宋_GB2312" w:eastAsia="仿宋_GB2312"/>
          <w:sz w:val="32"/>
          <w:szCs w:val="32"/>
          <w:lang w:eastAsia="zh-CN"/>
        </w:rPr>
        <w:t>目绩效自评结果。</w:t>
      </w:r>
    </w:p>
    <w:p>
      <w:pPr>
        <w:spacing w:line="24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内外贸及会展监管项目绩效自评综述：</w:t>
      </w:r>
      <w:r>
        <w:rPr>
          <w:rFonts w:hint="eastAsia" w:ascii="仿宋_GB2312" w:eastAsia="仿宋_GB2312"/>
          <w:sz w:val="32"/>
          <w:szCs w:val="32"/>
        </w:rPr>
        <w:t>根据年初设定的绩效目标，项目自评得分为</w:t>
      </w:r>
      <w:r>
        <w:rPr>
          <w:rFonts w:hint="eastAsia" w:ascii="仿宋_GB2312" w:eastAsia="仿宋_GB2312"/>
          <w:sz w:val="32"/>
          <w:szCs w:val="32"/>
          <w:lang w:val="en-US" w:eastAsia="zh-CN"/>
        </w:rPr>
        <w:t>97</w:t>
      </w:r>
      <w:r>
        <w:rPr>
          <w:rFonts w:hint="eastAsia" w:ascii="仿宋_GB2312" w:eastAsia="仿宋_GB2312"/>
          <w:sz w:val="32"/>
          <w:szCs w:val="32"/>
        </w:rPr>
        <w:t>分</w:t>
      </w:r>
      <w:r>
        <w:rPr>
          <w:rFonts w:hint="eastAsia" w:ascii="仿宋_GB2312" w:eastAsia="仿宋_GB2312"/>
          <w:sz w:val="32"/>
          <w:szCs w:val="32"/>
          <w:lang w:eastAsia="zh-CN"/>
        </w:rPr>
        <w:t>。全年预算数为</w:t>
      </w:r>
      <w:r>
        <w:rPr>
          <w:rFonts w:hint="eastAsia" w:ascii="仿宋_GB2312" w:eastAsia="仿宋_GB2312"/>
          <w:sz w:val="32"/>
          <w:szCs w:val="32"/>
          <w:lang w:val="en-US" w:eastAsia="zh-CN"/>
        </w:rPr>
        <w:t>728</w:t>
      </w:r>
      <w:r>
        <w:rPr>
          <w:rFonts w:hint="eastAsia" w:ascii="仿宋_GB2312" w:eastAsia="仿宋_GB2312"/>
          <w:sz w:val="32"/>
          <w:szCs w:val="32"/>
          <w:lang w:eastAsia="zh-CN"/>
        </w:rPr>
        <w:t>万元，执行数为</w:t>
      </w:r>
      <w:r>
        <w:rPr>
          <w:rFonts w:hint="eastAsia" w:ascii="仿宋_GB2312" w:eastAsia="仿宋_GB2312"/>
          <w:sz w:val="32"/>
          <w:szCs w:val="32"/>
          <w:lang w:val="en-US" w:eastAsia="zh-CN"/>
        </w:rPr>
        <w:t>670.75</w:t>
      </w:r>
      <w:r>
        <w:rPr>
          <w:rFonts w:hint="eastAsia" w:ascii="仿宋_GB2312" w:eastAsia="仿宋_GB2312"/>
          <w:sz w:val="32"/>
          <w:szCs w:val="32"/>
          <w:lang w:eastAsia="zh-CN"/>
        </w:rPr>
        <w:t>万元，完成预算的</w:t>
      </w:r>
      <w:r>
        <w:rPr>
          <w:rFonts w:hint="eastAsia" w:ascii="仿宋_GB2312" w:eastAsia="仿宋_GB2312"/>
          <w:sz w:val="32"/>
          <w:szCs w:val="32"/>
          <w:lang w:val="en-US" w:eastAsia="zh-CN"/>
        </w:rPr>
        <w:t>92.14%。发现的主要问题及原因：绩效项目阶段性目标未全部达成。下一步改进措施：对预算执行及项目进度的管理和督导，全面掌握预算执行及项目进度的情况。</w:t>
      </w:r>
    </w:p>
    <w:p>
      <w:pPr>
        <w:numPr>
          <w:ilvl w:val="0"/>
          <w:numId w:val="3"/>
        </w:numPr>
        <w:spacing w:line="578"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lang w:eastAsia="zh-CN"/>
        </w:rPr>
        <w:t>财政评价项目绩效评价结果</w:t>
      </w:r>
      <w:r>
        <w:rPr>
          <w:rFonts w:hint="eastAsia" w:ascii="楷体" w:hAnsi="楷体" w:eastAsia="楷体" w:cs="楷体"/>
          <w:b/>
          <w:bCs w:val="0"/>
          <w:sz w:val="32"/>
          <w:szCs w:val="32"/>
        </w:rPr>
        <w:t>（</w:t>
      </w:r>
      <w:r>
        <w:rPr>
          <w:rFonts w:hint="eastAsia" w:ascii="楷体" w:hAnsi="楷体" w:eastAsia="楷体" w:cs="楷体"/>
          <w:b/>
          <w:bCs w:val="0"/>
          <w:sz w:val="32"/>
          <w:szCs w:val="32"/>
          <w:lang w:eastAsia="zh-CN"/>
        </w:rPr>
        <w:t>如有则公开</w:t>
      </w:r>
      <w:r>
        <w:rPr>
          <w:rFonts w:hint="eastAsia" w:ascii="楷体" w:hAnsi="楷体" w:eastAsia="楷体" w:cs="楷体"/>
          <w:b/>
          <w:bCs w:val="0"/>
          <w:sz w:val="32"/>
          <w:szCs w:val="32"/>
        </w:rPr>
        <w:t>）。</w:t>
      </w:r>
    </w:p>
    <w:p>
      <w:pPr>
        <w:keepNext w:val="0"/>
        <w:keepLines w:val="0"/>
        <w:widowControl/>
        <w:suppressLineNumbers w:val="0"/>
        <w:jc w:val="left"/>
        <w:rPr>
          <w:rFonts w:hint="default" w:ascii="楷体" w:hAnsi="楷体" w:eastAsia="楷体" w:cs="楷体"/>
          <w:b/>
          <w:bCs w:val="0"/>
          <w:sz w:val="32"/>
          <w:szCs w:val="32"/>
          <w:lang w:val="en-US" w:eastAsia="zh-CN"/>
        </w:rPr>
      </w:pPr>
      <w:r>
        <w:rPr>
          <w:rFonts w:hint="eastAsia" w:ascii="楷体" w:hAnsi="楷体" w:eastAsia="楷体" w:cs="楷体"/>
          <w:b/>
          <w:bCs w:val="0"/>
          <w:sz w:val="32"/>
          <w:szCs w:val="32"/>
          <w:lang w:val="en-US" w:eastAsia="zh-CN"/>
        </w:rPr>
        <w:t xml:space="preserve">     </w:t>
      </w:r>
      <w:r>
        <w:rPr>
          <w:rFonts w:hint="eastAsia" w:ascii="楷体" w:hAnsi="楷体" w:eastAsia="楷体" w:cs="楷体"/>
          <w:b w:val="0"/>
          <w:bCs/>
          <w:sz w:val="32"/>
          <w:szCs w:val="32"/>
          <w:lang w:val="en-US" w:eastAsia="zh-CN"/>
        </w:rPr>
        <w:t>市</w:t>
      </w:r>
      <w:r>
        <w:rPr>
          <w:rFonts w:hint="eastAsia" w:ascii="仿宋_GB2312" w:hAnsi="Times New Roman" w:eastAsia="仿宋_GB2312" w:cs="Times New Roman"/>
          <w:sz w:val="32"/>
          <w:szCs w:val="32"/>
          <w:highlight w:val="none"/>
          <w:lang w:val="en-US" w:eastAsia="zh-CN"/>
        </w:rPr>
        <w:t>财政对我局2018-2020年度扶持会展业发展专项资金项目进行绩效评价，评价结果为79.84分，绩效等级为中，我局对此结果进行公开，公开地址为http://hksw.haikou.gov.cn/xxgk/czgk/202203/t617088.shtml</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（四）</w:t>
      </w:r>
      <w:r>
        <w:rPr>
          <w:rFonts w:hint="eastAsia" w:ascii="楷体" w:hAnsi="楷体" w:eastAsia="楷体" w:cs="楷体"/>
          <w:b/>
          <w:sz w:val="32"/>
          <w:szCs w:val="32"/>
          <w:lang w:val="en-US"/>
        </w:rPr>
        <w:t>部门评价项目绩效评价结果</w:t>
      </w:r>
      <w:r>
        <w:rPr>
          <w:rFonts w:hint="eastAsia" w:ascii="楷体" w:hAnsi="楷体" w:eastAsia="楷体" w:cs="楷体"/>
          <w:b/>
          <w:sz w:val="32"/>
          <w:szCs w:val="32"/>
          <w:u w:val="none"/>
        </w:rPr>
        <w:t>。</w:t>
      </w:r>
      <w:r>
        <w:rPr>
          <w:rFonts w:hint="eastAsia" w:ascii="楷体" w:hAnsi="楷体" w:eastAsia="楷体" w:cs="楷体"/>
          <w:b/>
          <w:sz w:val="32"/>
          <w:szCs w:val="32"/>
          <w:u w:val="none"/>
          <w:lang w:eastAsia="zh-CN"/>
        </w:rPr>
        <w:t>（</w:t>
      </w:r>
      <w:r>
        <w:rPr>
          <w:rFonts w:hint="eastAsia" w:ascii="楷体" w:hAnsi="楷体" w:eastAsia="楷体" w:cs="楷体"/>
          <w:b/>
          <w:bCs w:val="0"/>
          <w:sz w:val="32"/>
          <w:szCs w:val="32"/>
          <w:lang w:eastAsia="zh-CN"/>
        </w:rPr>
        <w:t>如有则公开</w:t>
      </w:r>
      <w:r>
        <w:rPr>
          <w:rFonts w:hint="eastAsia" w:ascii="楷体" w:hAnsi="楷体" w:eastAsia="楷体" w:cs="楷体"/>
          <w:b/>
          <w:sz w:val="32"/>
          <w:szCs w:val="32"/>
          <w:u w:val="none"/>
          <w:lang w:eastAsia="zh-CN"/>
        </w:rPr>
        <w:t>）</w:t>
      </w:r>
    </w:p>
    <w:p>
      <w:pPr>
        <w:spacing w:line="240" w:lineRule="auto"/>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rPr>
        <w:t>每个</w:t>
      </w:r>
      <w:r>
        <w:rPr>
          <w:rFonts w:hint="eastAsia" w:ascii="仿宋_GB2312" w:eastAsia="仿宋_GB2312"/>
          <w:color w:val="auto"/>
          <w:sz w:val="32"/>
          <w:szCs w:val="32"/>
          <w:lang w:val="en-US" w:eastAsia="zh-CN"/>
        </w:rPr>
        <w:t>市本</w:t>
      </w:r>
      <w:r>
        <w:rPr>
          <w:rFonts w:hint="eastAsia" w:ascii="仿宋_GB2312" w:eastAsia="仿宋_GB2312"/>
          <w:color w:val="auto"/>
          <w:sz w:val="32"/>
          <w:szCs w:val="32"/>
          <w:lang w:val="en-US"/>
        </w:rPr>
        <w:t>级部门至少将</w:t>
      </w:r>
      <w:r>
        <w:rPr>
          <w:rFonts w:hint="eastAsia" w:ascii="仿宋_GB2312" w:eastAsia="仿宋_GB2312"/>
          <w:color w:val="auto"/>
          <w:sz w:val="32"/>
          <w:szCs w:val="32"/>
          <w:lang w:val="en-US" w:eastAsia="zh-CN"/>
        </w:rPr>
        <w:t>1个部门评价报告向社会公开，报告框架可参照《项目支出绩效评价管理办法》（财预</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20</w:t>
      </w:r>
      <w:r>
        <w:rPr>
          <w:rFonts w:hint="eastAsia" w:ascii="仿宋_GB2312" w:hAnsi="Times New Roman" w:eastAsia="仿宋_GB2312"/>
          <w:sz w:val="32"/>
          <w:szCs w:val="32"/>
        </w:rPr>
        <w:t>〕</w:t>
      </w:r>
      <w:r>
        <w:rPr>
          <w:rFonts w:hint="eastAsia" w:ascii="仿宋_GB2312" w:eastAsia="仿宋_GB2312"/>
          <w:sz w:val="32"/>
          <w:szCs w:val="32"/>
          <w:lang w:eastAsia="zh-CN"/>
        </w:rPr>
        <w:t>1</w:t>
      </w:r>
      <w:r>
        <w:rPr>
          <w:rFonts w:hint="eastAsia" w:ascii="仿宋_GB2312" w:eastAsia="仿宋_GB2312"/>
          <w:sz w:val="32"/>
          <w:szCs w:val="32"/>
          <w:lang w:val="en-US" w:eastAsia="zh-CN"/>
        </w:rPr>
        <w:t>0</w:t>
      </w:r>
      <w:r>
        <w:rPr>
          <w:rFonts w:hint="eastAsia" w:ascii="仿宋_GB2312" w:eastAsia="仿宋_GB2312"/>
          <w:sz w:val="32"/>
          <w:szCs w:val="32"/>
          <w:lang w:eastAsia="zh-CN"/>
        </w:rPr>
        <w:t>号</w:t>
      </w:r>
      <w:r>
        <w:rPr>
          <w:rFonts w:hint="eastAsia" w:ascii="仿宋_GB2312" w:eastAsia="仿宋_GB2312"/>
          <w:color w:val="auto"/>
          <w:sz w:val="32"/>
          <w:szCs w:val="32"/>
          <w:lang w:val="en-US" w:eastAsia="zh-CN"/>
        </w:rPr>
        <w:t>）中的《项目支出绩效评价报告（参考提纲）》。</w:t>
      </w:r>
    </w:p>
    <w:p>
      <w:pPr>
        <w:numPr>
          <w:ilvl w:val="0"/>
          <w:numId w:val="0"/>
        </w:numPr>
        <w:spacing w:line="578"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本单位</w:t>
      </w:r>
      <w:r>
        <w:rPr>
          <w:rFonts w:hint="eastAsia" w:ascii="楷体" w:hAnsi="楷体" w:eastAsia="楷体" w:cs="楷体"/>
          <w:b w:val="0"/>
          <w:bCs/>
          <w:sz w:val="32"/>
          <w:szCs w:val="32"/>
          <w:lang w:val="en-US" w:eastAsia="zh-CN"/>
        </w:rPr>
        <w:t>无此项绩效评价。</w:t>
      </w: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十三、</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7" w:name="_Toc5978_WPSOffice_Level2"/>
      <w:bookmarkStart w:id="98" w:name="_Toc23598_WPSOffice_Level2"/>
      <w:bookmarkStart w:id="99" w:name="_Toc15262_WPSOffice_Level2"/>
      <w:bookmarkStart w:id="100" w:name="_Toc15565_WPSOffice_Level2"/>
      <w:bookmarkStart w:id="101" w:name="_Toc32639_WPSOffice_Level2"/>
      <w:bookmarkStart w:id="102" w:name="_Toc18325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7"/>
      <w:bookmarkEnd w:id="98"/>
      <w:bookmarkEnd w:id="99"/>
      <w:bookmarkEnd w:id="100"/>
      <w:bookmarkEnd w:id="101"/>
      <w:bookmarkEnd w:id="102"/>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lang w:eastAsia="zh-CN"/>
        </w:rPr>
        <w:t>2020年度海口市商务局</w:t>
      </w:r>
      <w:r>
        <w:rPr>
          <w:rFonts w:hint="eastAsia" w:ascii="仿宋_GB2312" w:hAnsi="ˎ̥" w:eastAsia="仿宋_GB2312"/>
          <w:sz w:val="32"/>
          <w:szCs w:val="32"/>
        </w:rPr>
        <w:t>部门（单位）机关运行经费</w:t>
      </w:r>
      <w:r>
        <w:rPr>
          <w:rFonts w:hint="eastAsia" w:ascii="仿宋_GB2312" w:hAnsi="ˎ̥" w:eastAsia="仿宋_GB2312"/>
          <w:sz w:val="32"/>
          <w:szCs w:val="32"/>
          <w:lang w:val="en-US" w:eastAsia="zh-CN"/>
        </w:rPr>
        <w:t>111.66</w:t>
      </w:r>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年初预算减少</w:t>
      </w:r>
      <w:r>
        <w:rPr>
          <w:rFonts w:hint="eastAsia" w:ascii="仿宋_GB2312" w:hAnsi="ˎ̥" w:eastAsia="仿宋_GB2312"/>
          <w:sz w:val="32"/>
          <w:szCs w:val="32"/>
          <w:lang w:val="en-US" w:eastAsia="zh-CN"/>
        </w:rPr>
        <w:t>19.66</w:t>
      </w:r>
      <w:r>
        <w:rPr>
          <w:rFonts w:hint="eastAsia" w:ascii="仿宋_GB2312" w:hAnsi="ˎ̥" w:eastAsia="仿宋_GB2312"/>
          <w:sz w:val="32"/>
          <w:szCs w:val="32"/>
        </w:rPr>
        <w:t>万元，</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14.97</w:t>
      </w:r>
      <w:r>
        <w:rPr>
          <w:rFonts w:hint="eastAsia" w:ascii="仿宋_GB2312" w:hAnsi="ˎ̥" w:eastAsia="仿宋_GB2312"/>
          <w:sz w:val="32"/>
          <w:szCs w:val="32"/>
        </w:rPr>
        <w:t>%。主要原因是：</w:t>
      </w:r>
      <w:r>
        <w:rPr>
          <w:rFonts w:hint="eastAsia" w:ascii="仿宋_GB2312" w:hAnsi="ˎ̥" w:eastAsia="仿宋_GB2312"/>
          <w:sz w:val="32"/>
          <w:szCs w:val="32"/>
          <w:lang w:eastAsia="zh-CN"/>
        </w:rPr>
        <w:t>其他商品和服务支出减少</w:t>
      </w:r>
      <w:r>
        <w:rPr>
          <w:rFonts w:hint="eastAsia" w:ascii="仿宋_GB2312" w:hAnsi="ˎ̥" w:eastAsia="仿宋_GB2312"/>
          <w:sz w:val="32"/>
          <w:szCs w:val="32"/>
          <w:lang w:val="en-US" w:eastAsia="zh-CN"/>
        </w:rPr>
        <w:t>19.12万元,培训费减少9.09万元。</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2020年度部门决算报表F03表《机关运行信息表》“机关运行经费”栏。）</w:t>
      </w:r>
    </w:p>
    <w:p>
      <w:pPr>
        <w:ind w:firstLine="643" w:firstLineChars="200"/>
        <w:rPr>
          <w:rFonts w:hint="eastAsia" w:ascii="楷体" w:hAnsi="楷体" w:eastAsia="楷体" w:cs="楷体"/>
          <w:b/>
          <w:sz w:val="32"/>
          <w:szCs w:val="32"/>
        </w:rPr>
      </w:pPr>
      <w:bookmarkStart w:id="103" w:name="_Toc25333_WPSOffice_Level2"/>
      <w:bookmarkStart w:id="104" w:name="_Toc30383_WPSOffice_Level2"/>
      <w:bookmarkStart w:id="105" w:name="_Toc32689_WPSOffice_Level2"/>
      <w:bookmarkStart w:id="106" w:name="_Toc23966_WPSOffice_Level2"/>
      <w:bookmarkStart w:id="107" w:name="_Toc13084_WPSOffice_Level2"/>
      <w:bookmarkStart w:id="108" w:name="_Toc3131_WPSOffice_Level2"/>
      <w:r>
        <w:rPr>
          <w:rFonts w:hint="eastAsia" w:ascii="楷体" w:hAnsi="楷体" w:eastAsia="楷体" w:cs="楷体"/>
          <w:b/>
          <w:sz w:val="32"/>
          <w:szCs w:val="32"/>
          <w:lang w:eastAsia="zh-CN"/>
        </w:rPr>
        <w:t>（二）</w:t>
      </w:r>
      <w:r>
        <w:rPr>
          <w:rFonts w:hint="eastAsia" w:ascii="楷体" w:hAnsi="楷体" w:eastAsia="楷体" w:cs="楷体"/>
          <w:b/>
          <w:sz w:val="32"/>
          <w:szCs w:val="32"/>
        </w:rPr>
        <w:t>政府采购支出情况。</w:t>
      </w:r>
      <w:bookmarkEnd w:id="103"/>
      <w:bookmarkEnd w:id="104"/>
      <w:bookmarkEnd w:id="105"/>
      <w:bookmarkEnd w:id="106"/>
      <w:bookmarkEnd w:id="107"/>
      <w:bookmarkEnd w:id="10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2020年度海口市商务局</w:t>
      </w:r>
      <w:r>
        <w:rPr>
          <w:rFonts w:hint="eastAsia" w:ascii="仿宋_GB2312" w:hAnsi="ˎ̥" w:eastAsia="仿宋_GB2312"/>
          <w:sz w:val="32"/>
          <w:szCs w:val="32"/>
        </w:rPr>
        <w:t>部门（单位）政府采购支出总额</w:t>
      </w:r>
      <w:r>
        <w:rPr>
          <w:rFonts w:hint="eastAsia" w:ascii="仿宋_GB2312" w:hAnsi="ˎ̥" w:eastAsia="仿宋_GB2312"/>
          <w:color w:val="auto"/>
          <w:sz w:val="32"/>
          <w:szCs w:val="32"/>
          <w:highlight w:val="none"/>
          <w:lang w:val="en-US" w:eastAsia="zh-CN"/>
        </w:rPr>
        <w:t>8.61</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8.61</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
        </w:rPr>
        <w:t>0</w:t>
      </w: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（上述政府采购支出相关数字取自2020年度部门决算报表F03表《机构运行信息表》，授予中小企业和小微企业合同金额由各部门查阅本部门相关资料填写。）</w:t>
      </w:r>
    </w:p>
    <w:p>
      <w:pPr>
        <w:ind w:firstLine="643" w:firstLineChars="200"/>
        <w:rPr>
          <w:rFonts w:hint="eastAsia" w:ascii="楷体" w:hAnsi="楷体" w:eastAsia="楷体" w:cs="楷体"/>
          <w:b/>
          <w:sz w:val="32"/>
          <w:szCs w:val="32"/>
        </w:rPr>
      </w:pPr>
      <w:bookmarkStart w:id="109" w:name="_Toc15129_WPSOffice_Level2"/>
      <w:bookmarkStart w:id="110" w:name="_Toc527_WPSOffice_Level2"/>
      <w:bookmarkStart w:id="111" w:name="_Toc6016_WPSOffice_Level2"/>
      <w:bookmarkStart w:id="112" w:name="_Toc10902_WPSOffice_Level2"/>
      <w:bookmarkStart w:id="113" w:name="_Toc29584_WPSOffice_Level2"/>
      <w:bookmarkStart w:id="114" w:name="_Toc19989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09"/>
      <w:bookmarkEnd w:id="110"/>
      <w:bookmarkEnd w:id="111"/>
      <w:bookmarkEnd w:id="112"/>
      <w:bookmarkEnd w:id="113"/>
      <w:bookmarkEnd w:id="114"/>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2020年</w:t>
      </w:r>
      <w:r>
        <w:rPr>
          <w:rFonts w:hint="eastAsia" w:ascii="仿宋_GB2312" w:hAnsi="ˎ̥" w:eastAsia="仿宋_GB2312"/>
          <w:sz w:val="32"/>
          <w:szCs w:val="32"/>
        </w:rPr>
        <w:t>12月31日，</w:t>
      </w:r>
      <w:r>
        <w:rPr>
          <w:rFonts w:hint="eastAsia" w:ascii="仿宋_GB2312" w:hAnsi="ˎ̥" w:eastAsia="仿宋_GB2312"/>
          <w:sz w:val="32"/>
          <w:szCs w:val="32"/>
          <w:lang w:val="en-US" w:eastAsia="zh-CN"/>
        </w:rPr>
        <w:t>本部门占用房屋面积937平方米，其中：办公用房0平方米，业务用房937平方米，其他（不含构筑物）0平方米。</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1</w:t>
      </w:r>
      <w:r>
        <w:rPr>
          <w:rFonts w:hint="eastAsia" w:ascii="仿宋_GB2312" w:hAnsi="ˎ̥" w:eastAsia="仿宋_GB2312"/>
          <w:sz w:val="32"/>
          <w:szCs w:val="32"/>
        </w:rPr>
        <w:t>辆，其中</w:t>
      </w:r>
      <w:r>
        <w:rPr>
          <w:rFonts w:hint="eastAsia" w:ascii="仿宋_GB2312" w:hAnsi="ˎ̥" w:eastAsia="仿宋_GB2312"/>
          <w:sz w:val="32"/>
          <w:szCs w:val="32"/>
          <w:lang w:eastAsia="zh-CN"/>
        </w:rPr>
        <w:t>：从车辆种类说明：</w:t>
      </w:r>
      <w:r>
        <w:rPr>
          <w:rFonts w:hint="eastAsia" w:ascii="仿宋_GB2312" w:hAnsi="ˎ̥" w:eastAsia="仿宋_GB2312"/>
          <w:sz w:val="32"/>
          <w:szCs w:val="32"/>
          <w:lang w:val="en-US" w:eastAsia="zh-CN"/>
        </w:rPr>
        <w:t>轿车1</w:t>
      </w:r>
      <w:r>
        <w:rPr>
          <w:rFonts w:hint="eastAsia" w:ascii="仿宋_GB2312" w:hAnsi="ˎ̥" w:eastAsia="仿宋_GB2312"/>
          <w:sz w:val="32"/>
          <w:szCs w:val="32"/>
        </w:rPr>
        <w:t>辆、</w:t>
      </w:r>
      <w:r>
        <w:rPr>
          <w:rFonts w:hint="eastAsia" w:ascii="仿宋_GB2312" w:hAnsi="ˎ̥" w:eastAsia="仿宋_GB2312"/>
          <w:sz w:val="32"/>
          <w:szCs w:val="32"/>
          <w:lang w:eastAsia="zh-CN"/>
        </w:rPr>
        <w:t>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小型载客汽</w:t>
      </w:r>
      <w:r>
        <w:rPr>
          <w:rFonts w:hint="eastAsia" w:ascii="仿宋_GB2312" w:hAnsi="ˎ̥" w:eastAsia="仿宋_GB2312"/>
          <w:sz w:val="32"/>
          <w:szCs w:val="32"/>
        </w:rPr>
        <w:t>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大中型载客汽车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w:t>
      </w:r>
      <w:r>
        <w:rPr>
          <w:rFonts w:hint="eastAsia" w:ascii="仿宋_GB2312" w:hAnsi="ˎ̥" w:eastAsia="仿宋_GB2312"/>
          <w:sz w:val="32"/>
          <w:szCs w:val="32"/>
          <w:lang w:eastAsia="zh-CN"/>
        </w:rPr>
        <w:t>车型</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；从车辆使用情况说明：副</w:t>
      </w:r>
      <w:r>
        <w:rPr>
          <w:rFonts w:hint="eastAsia" w:ascii="仿宋_GB2312" w:hAnsi="ˎ̥" w:eastAsia="仿宋_GB2312"/>
          <w:sz w:val="32"/>
          <w:szCs w:val="32"/>
        </w:rPr>
        <w:t>部</w:t>
      </w:r>
      <w:r>
        <w:rPr>
          <w:rFonts w:hint="eastAsia" w:ascii="仿宋_GB2312" w:hAnsi="ˎ̥" w:eastAsia="仿宋_GB2312"/>
          <w:sz w:val="32"/>
          <w:szCs w:val="32"/>
          <w:lang w:eastAsia="zh-CN"/>
        </w:rPr>
        <w:t>（省）</w:t>
      </w:r>
      <w:r>
        <w:rPr>
          <w:rFonts w:hint="eastAsia" w:ascii="仿宋_GB2312" w:hAnsi="ˎ̥" w:eastAsia="仿宋_GB2312"/>
          <w:sz w:val="32"/>
          <w:szCs w:val="32"/>
        </w:rPr>
        <w:t>级</w:t>
      </w:r>
      <w:r>
        <w:rPr>
          <w:rFonts w:hint="eastAsia" w:ascii="仿宋_GB2312" w:hAnsi="ˎ̥" w:eastAsia="仿宋_GB2312"/>
          <w:sz w:val="32"/>
          <w:szCs w:val="32"/>
          <w:lang w:eastAsia="zh-CN"/>
        </w:rPr>
        <w:t>及以上</w:t>
      </w:r>
      <w:r>
        <w:rPr>
          <w:rFonts w:hint="eastAsia" w:ascii="仿宋_GB2312" w:hAnsi="ˎ̥" w:eastAsia="仿宋_GB2312"/>
          <w:sz w:val="32"/>
          <w:szCs w:val="32"/>
        </w:rPr>
        <w:t>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应急保障用车</w:t>
      </w:r>
      <w:r>
        <w:rPr>
          <w:rFonts w:hint="eastAsia" w:ascii="仿宋_GB2312" w:hAnsi="ˎ̥" w:eastAsia="仿宋_GB2312"/>
          <w:sz w:val="32"/>
          <w:szCs w:val="32"/>
          <w:lang w:val="en-US" w:eastAsia="zh-CN"/>
        </w:rPr>
        <w:t>1</w:t>
      </w:r>
      <w:r>
        <w:rPr>
          <w:rFonts w:hint="eastAsia" w:ascii="仿宋_GB2312" w:hAnsi="ˎ̥" w:eastAsia="仿宋_GB2312"/>
          <w:sz w:val="32"/>
          <w:szCs w:val="32"/>
        </w:rPr>
        <w:t>辆、</w:t>
      </w:r>
      <w:r>
        <w:rPr>
          <w:rFonts w:hint="eastAsia" w:ascii="仿宋_GB2312" w:hAnsi="ˎ̥" w:eastAsia="仿宋_GB2312"/>
          <w:sz w:val="32"/>
          <w:szCs w:val="32"/>
          <w:lang w:eastAsia="zh-CN"/>
        </w:rPr>
        <w:t>执法执勤</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离退休干部</w:t>
      </w:r>
      <w:r>
        <w:rPr>
          <w:rFonts w:hint="eastAsia" w:ascii="仿宋_GB2312" w:hAnsi="ˎ̥" w:eastAsia="仿宋_GB2312"/>
          <w:sz w:val="32"/>
          <w:szCs w:val="32"/>
        </w:rPr>
        <w:t>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0</w:t>
      </w:r>
      <w:r>
        <w:rPr>
          <w:rFonts w:hint="eastAsia" w:ascii="仿宋_GB2312" w:hAnsi="ˎ̥" w:eastAsia="仿宋_GB2312"/>
          <w:sz w:val="32"/>
          <w:szCs w:val="32"/>
        </w:rPr>
        <w:t>辆</w:t>
      </w:r>
      <w:r>
        <w:rPr>
          <w:rFonts w:hint="eastAsia" w:ascii="仿宋_GB2312" w:hAnsi="ˎ̥" w:eastAsia="仿宋_GB2312"/>
          <w:sz w:val="32"/>
          <w:szCs w:val="32"/>
          <w:lang w:eastAsia="zh-CN"/>
        </w:rPr>
        <w:t>。</w:t>
      </w:r>
    </w:p>
    <w:p>
      <w:pPr>
        <w:spacing w:line="578" w:lineRule="exact"/>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单位价值50万元</w:t>
      </w:r>
      <w:r>
        <w:rPr>
          <w:rFonts w:hint="eastAsia" w:ascii="仿宋_GB2312" w:hAnsi="ˎ̥" w:eastAsia="仿宋_GB2312"/>
          <w:sz w:val="32"/>
          <w:szCs w:val="32"/>
          <w:lang w:eastAsia="zh-CN"/>
        </w:rPr>
        <w:t>（含）</w:t>
      </w:r>
      <w:r>
        <w:rPr>
          <w:rFonts w:hint="eastAsia" w:ascii="仿宋_GB2312" w:hAnsi="ˎ̥" w:eastAsia="仿宋_GB2312"/>
          <w:sz w:val="32"/>
          <w:szCs w:val="32"/>
        </w:rPr>
        <w:t>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w:t>
      </w:r>
      <w:r>
        <w:rPr>
          <w:rFonts w:hint="eastAsia" w:ascii="仿宋_GB2312" w:hAnsi="ˎ̥" w:eastAsia="仿宋_GB2312"/>
          <w:sz w:val="32"/>
          <w:szCs w:val="32"/>
          <w:lang w:eastAsia="zh-CN"/>
        </w:rPr>
        <w:t>（含）</w:t>
      </w:r>
      <w:r>
        <w:rPr>
          <w:rFonts w:hint="eastAsia" w:ascii="仿宋_GB2312" w:hAnsi="ˎ̥" w:eastAsia="仿宋_GB2312"/>
          <w:sz w:val="32"/>
          <w:szCs w:val="32"/>
        </w:rPr>
        <w:t>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年末在建工程</w:t>
      </w:r>
      <w:r>
        <w:rPr>
          <w:rFonts w:hint="eastAsia" w:ascii="仿宋_GB2312" w:hAnsi="ˎ̥" w:eastAsia="仿宋_GB2312"/>
          <w:sz w:val="32"/>
          <w:szCs w:val="32"/>
          <w:highlight w:val="none"/>
          <w:lang w:val="en-US" w:eastAsia="zh-CN"/>
        </w:rPr>
        <w:t>268847.39</w:t>
      </w:r>
      <w:r>
        <w:rPr>
          <w:rFonts w:hint="eastAsia" w:ascii="仿宋_GB2312" w:hAnsi="ˎ̥" w:eastAsia="仿宋_GB2312"/>
          <w:sz w:val="32"/>
          <w:szCs w:val="32"/>
          <w:lang w:eastAsia="zh-CN"/>
        </w:rPr>
        <w:t>万元</w:t>
      </w:r>
      <w:r>
        <w:rPr>
          <w:rFonts w:hint="eastAsia" w:ascii="仿宋_GB2312" w:hAnsi="ˎ̥" w:eastAsia="仿宋_GB2312"/>
          <w:sz w:val="32"/>
          <w:szCs w:val="32"/>
        </w:rPr>
        <w:t>。</w:t>
      </w:r>
    </w:p>
    <w:p>
      <w:pPr>
        <w:spacing w:line="578" w:lineRule="exact"/>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（上述国有资产占用情况相关数字取自2020年度部门决算F01表《预算支出相关信息表》、F03表《机关运行信息表》。）</w:t>
      </w:r>
    </w:p>
    <w:p>
      <w:pPr>
        <w:spacing w:line="578" w:lineRule="exact"/>
        <w:ind w:firstLine="640" w:firstLineChars="200"/>
        <w:rPr>
          <w:rFonts w:hint="eastAsia" w:ascii="仿宋_GB2312" w:hAnsi="ˎ̥" w:eastAsia="仿宋_GB2312"/>
          <w:sz w:val="32"/>
          <w:szCs w:val="32"/>
          <w:lang w:val="en-US" w:eastAsia="zh-CN"/>
        </w:rPr>
      </w:pPr>
    </w:p>
    <w:p>
      <w:pPr>
        <w:jc w:val="center"/>
        <w:rPr>
          <w:rFonts w:hint="eastAsia" w:ascii="黑体" w:hAnsi="ˎ̥" w:eastAsia="黑体"/>
          <w:sz w:val="32"/>
          <w:szCs w:val="32"/>
        </w:rPr>
      </w:pPr>
      <w:bookmarkStart w:id="115" w:name="_Toc4398_WPSOffice_Level1"/>
      <w:bookmarkStart w:id="116" w:name="_Toc8874_WPSOffice_Level1"/>
      <w:bookmarkStart w:id="117" w:name="_Toc17580_WPSOffice_Level1"/>
      <w:bookmarkStart w:id="118" w:name="_Toc11039_WPSOffice_Level1"/>
      <w:bookmarkStart w:id="119" w:name="_Toc8808_WPSOffice_Level1"/>
      <w:bookmarkStart w:id="120" w:name="_Toc15425_WPSOffice_Level1"/>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5"/>
      <w:bookmarkEnd w:id="116"/>
      <w:bookmarkEnd w:id="117"/>
      <w:bookmarkEnd w:id="118"/>
      <w:bookmarkEnd w:id="119"/>
      <w:bookmarkEnd w:id="120"/>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BAE90"/>
    <w:multiLevelType w:val="singleLevel"/>
    <w:tmpl w:val="DF3BAE90"/>
    <w:lvl w:ilvl="0" w:tentative="0">
      <w:start w:val="3"/>
      <w:numFmt w:val="chineseCounting"/>
      <w:suff w:val="nothing"/>
      <w:lvlText w:val="（%1）"/>
      <w:lvlJc w:val="left"/>
      <w:rPr>
        <w:rFonts w:hint="eastAsia"/>
      </w:rPr>
    </w:lvl>
  </w:abstractNum>
  <w:abstractNum w:abstractNumId="1">
    <w:nsid w:val="6D1F1387"/>
    <w:multiLevelType w:val="singleLevel"/>
    <w:tmpl w:val="6D1F1387"/>
    <w:lvl w:ilvl="0" w:tentative="0">
      <w:start w:val="1"/>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13912"/>
    <w:rsid w:val="018972FB"/>
    <w:rsid w:val="03DECF86"/>
    <w:rsid w:val="043C091D"/>
    <w:rsid w:val="05463932"/>
    <w:rsid w:val="07BC27CF"/>
    <w:rsid w:val="07FFCD20"/>
    <w:rsid w:val="080F1CE0"/>
    <w:rsid w:val="086D5108"/>
    <w:rsid w:val="08952EAD"/>
    <w:rsid w:val="09573962"/>
    <w:rsid w:val="09690123"/>
    <w:rsid w:val="09793B17"/>
    <w:rsid w:val="09942142"/>
    <w:rsid w:val="09957BC4"/>
    <w:rsid w:val="09B23BD6"/>
    <w:rsid w:val="09C741F3"/>
    <w:rsid w:val="0B954742"/>
    <w:rsid w:val="0C465B96"/>
    <w:rsid w:val="0D3207C7"/>
    <w:rsid w:val="0D4E5FBC"/>
    <w:rsid w:val="0DF065CB"/>
    <w:rsid w:val="0E7E72C7"/>
    <w:rsid w:val="0EA17603"/>
    <w:rsid w:val="0ED7AE15"/>
    <w:rsid w:val="0FBF0C55"/>
    <w:rsid w:val="0FDDD284"/>
    <w:rsid w:val="0FDFFB20"/>
    <w:rsid w:val="0FE07C99"/>
    <w:rsid w:val="0FFF0DAA"/>
    <w:rsid w:val="11D7424A"/>
    <w:rsid w:val="1281038D"/>
    <w:rsid w:val="13AA634A"/>
    <w:rsid w:val="14C0309A"/>
    <w:rsid w:val="14EB50E0"/>
    <w:rsid w:val="15124286"/>
    <w:rsid w:val="17C54DFE"/>
    <w:rsid w:val="17FDA28D"/>
    <w:rsid w:val="180A27F6"/>
    <w:rsid w:val="18FF7389"/>
    <w:rsid w:val="19277997"/>
    <w:rsid w:val="193EDA81"/>
    <w:rsid w:val="19AB68D4"/>
    <w:rsid w:val="19B06F70"/>
    <w:rsid w:val="1A4B7986"/>
    <w:rsid w:val="1AAEAC02"/>
    <w:rsid w:val="1ABE55EE"/>
    <w:rsid w:val="1ACD28FE"/>
    <w:rsid w:val="1AD5F7F2"/>
    <w:rsid w:val="1AD74DE5"/>
    <w:rsid w:val="1AFE391B"/>
    <w:rsid w:val="1B7BDD9E"/>
    <w:rsid w:val="1BC16115"/>
    <w:rsid w:val="1CE164C1"/>
    <w:rsid w:val="1D5C178C"/>
    <w:rsid w:val="1D5D23CF"/>
    <w:rsid w:val="1D986440"/>
    <w:rsid w:val="1DB75C53"/>
    <w:rsid w:val="1E7FE639"/>
    <w:rsid w:val="1EF56029"/>
    <w:rsid w:val="1EFE37C2"/>
    <w:rsid w:val="1F7B45C3"/>
    <w:rsid w:val="1FCFAD26"/>
    <w:rsid w:val="1FDD3E30"/>
    <w:rsid w:val="1FFF990A"/>
    <w:rsid w:val="20780352"/>
    <w:rsid w:val="21230EFC"/>
    <w:rsid w:val="21C974AA"/>
    <w:rsid w:val="22612134"/>
    <w:rsid w:val="22AC15DF"/>
    <w:rsid w:val="22CB262A"/>
    <w:rsid w:val="22DC5DC7"/>
    <w:rsid w:val="235C69FF"/>
    <w:rsid w:val="23670883"/>
    <w:rsid w:val="273D63BB"/>
    <w:rsid w:val="275FAD2F"/>
    <w:rsid w:val="277549C7"/>
    <w:rsid w:val="27BD1BB3"/>
    <w:rsid w:val="27FF7C46"/>
    <w:rsid w:val="28055018"/>
    <w:rsid w:val="2807749E"/>
    <w:rsid w:val="285A17C2"/>
    <w:rsid w:val="28A450B9"/>
    <w:rsid w:val="29AFAFC7"/>
    <w:rsid w:val="2A4C7A65"/>
    <w:rsid w:val="2B1B6DC7"/>
    <w:rsid w:val="2B6F2A40"/>
    <w:rsid w:val="2B8E7F0B"/>
    <w:rsid w:val="2B9CE1E3"/>
    <w:rsid w:val="2C040433"/>
    <w:rsid w:val="2D54576D"/>
    <w:rsid w:val="2DD7E46F"/>
    <w:rsid w:val="2DDF2B36"/>
    <w:rsid w:val="2DEA31BA"/>
    <w:rsid w:val="2DF72823"/>
    <w:rsid w:val="2DFE88D5"/>
    <w:rsid w:val="2DFF2EF7"/>
    <w:rsid w:val="2EC770C8"/>
    <w:rsid w:val="2F74E645"/>
    <w:rsid w:val="2F773455"/>
    <w:rsid w:val="2F9DFDBB"/>
    <w:rsid w:val="2FBF8EB2"/>
    <w:rsid w:val="2FD3F5B9"/>
    <w:rsid w:val="2FF5AC13"/>
    <w:rsid w:val="2FF7CADA"/>
    <w:rsid w:val="2FFA19B0"/>
    <w:rsid w:val="2FFF26BA"/>
    <w:rsid w:val="300D0167"/>
    <w:rsid w:val="3046078D"/>
    <w:rsid w:val="3217FA0D"/>
    <w:rsid w:val="32CD43E0"/>
    <w:rsid w:val="333AF022"/>
    <w:rsid w:val="333F1286"/>
    <w:rsid w:val="336C2614"/>
    <w:rsid w:val="339C35B9"/>
    <w:rsid w:val="33A5273C"/>
    <w:rsid w:val="33BF88E7"/>
    <w:rsid w:val="33D1F849"/>
    <w:rsid w:val="33FB5B44"/>
    <w:rsid w:val="350D15D2"/>
    <w:rsid w:val="35B95F4E"/>
    <w:rsid w:val="366F66BC"/>
    <w:rsid w:val="36792DD4"/>
    <w:rsid w:val="36837BBB"/>
    <w:rsid w:val="36BC4EE2"/>
    <w:rsid w:val="36EFEADA"/>
    <w:rsid w:val="36FFF928"/>
    <w:rsid w:val="3743D4FD"/>
    <w:rsid w:val="376FDB7F"/>
    <w:rsid w:val="377F960B"/>
    <w:rsid w:val="37984E26"/>
    <w:rsid w:val="379B662F"/>
    <w:rsid w:val="37A96661"/>
    <w:rsid w:val="37BFFFA6"/>
    <w:rsid w:val="37D932E9"/>
    <w:rsid w:val="37E5FC39"/>
    <w:rsid w:val="37EC0760"/>
    <w:rsid w:val="37F38AFB"/>
    <w:rsid w:val="37FF26EC"/>
    <w:rsid w:val="37FF83A8"/>
    <w:rsid w:val="3810247C"/>
    <w:rsid w:val="390C3FD7"/>
    <w:rsid w:val="391E70D9"/>
    <w:rsid w:val="394E7713"/>
    <w:rsid w:val="39F73F7F"/>
    <w:rsid w:val="39FCBD50"/>
    <w:rsid w:val="3A8124A8"/>
    <w:rsid w:val="3A999D10"/>
    <w:rsid w:val="3AA97D2D"/>
    <w:rsid w:val="3AE3F5F8"/>
    <w:rsid w:val="3B7755D2"/>
    <w:rsid w:val="3B855525"/>
    <w:rsid w:val="3BA3D024"/>
    <w:rsid w:val="3BD468B5"/>
    <w:rsid w:val="3BDFE694"/>
    <w:rsid w:val="3BFCCAC9"/>
    <w:rsid w:val="3BFE030B"/>
    <w:rsid w:val="3C7E039A"/>
    <w:rsid w:val="3CF39828"/>
    <w:rsid w:val="3D39A8CE"/>
    <w:rsid w:val="3D67EDEC"/>
    <w:rsid w:val="3D7FD63A"/>
    <w:rsid w:val="3DBC870D"/>
    <w:rsid w:val="3DBD5707"/>
    <w:rsid w:val="3DCDB9CA"/>
    <w:rsid w:val="3DD2023B"/>
    <w:rsid w:val="3DF91662"/>
    <w:rsid w:val="3DF99F13"/>
    <w:rsid w:val="3DFF19A4"/>
    <w:rsid w:val="3E6FB079"/>
    <w:rsid w:val="3E7F5229"/>
    <w:rsid w:val="3EE7D4B7"/>
    <w:rsid w:val="3EEF13CA"/>
    <w:rsid w:val="3EF94CDF"/>
    <w:rsid w:val="3EFF3B72"/>
    <w:rsid w:val="3F353C12"/>
    <w:rsid w:val="3F3E12CF"/>
    <w:rsid w:val="3F6AB726"/>
    <w:rsid w:val="3F7D0FF6"/>
    <w:rsid w:val="3F87676B"/>
    <w:rsid w:val="3F8D8AB1"/>
    <w:rsid w:val="3FBF1B18"/>
    <w:rsid w:val="3FBF9EB7"/>
    <w:rsid w:val="3FCC5711"/>
    <w:rsid w:val="3FDF78D7"/>
    <w:rsid w:val="3FDF922E"/>
    <w:rsid w:val="3FE7AE1D"/>
    <w:rsid w:val="3FEBE3C0"/>
    <w:rsid w:val="3FED70AF"/>
    <w:rsid w:val="3FF729F3"/>
    <w:rsid w:val="3FFB16A6"/>
    <w:rsid w:val="3FFF11AB"/>
    <w:rsid w:val="3FFF12E4"/>
    <w:rsid w:val="3FFF2222"/>
    <w:rsid w:val="405D5C6C"/>
    <w:rsid w:val="41F246D2"/>
    <w:rsid w:val="43FB13E9"/>
    <w:rsid w:val="455A275D"/>
    <w:rsid w:val="472464E1"/>
    <w:rsid w:val="47BF4431"/>
    <w:rsid w:val="47D61423"/>
    <w:rsid w:val="48973EA7"/>
    <w:rsid w:val="48E7B4DD"/>
    <w:rsid w:val="4977C095"/>
    <w:rsid w:val="49CA27F1"/>
    <w:rsid w:val="49FFCF3E"/>
    <w:rsid w:val="4A7C4FC1"/>
    <w:rsid w:val="4AEF0FAD"/>
    <w:rsid w:val="4B7B459F"/>
    <w:rsid w:val="4BB665CA"/>
    <w:rsid w:val="4BBFA827"/>
    <w:rsid w:val="4BE56E10"/>
    <w:rsid w:val="4BFFD2EB"/>
    <w:rsid w:val="4CFC2BE9"/>
    <w:rsid w:val="4DD15B02"/>
    <w:rsid w:val="4E62297B"/>
    <w:rsid w:val="4EE5F9AB"/>
    <w:rsid w:val="4EFED4C5"/>
    <w:rsid w:val="4F723567"/>
    <w:rsid w:val="4F7F4249"/>
    <w:rsid w:val="4F9ACEA7"/>
    <w:rsid w:val="4FBE6C9E"/>
    <w:rsid w:val="4FD82226"/>
    <w:rsid w:val="4FDE4D67"/>
    <w:rsid w:val="4FF72AF9"/>
    <w:rsid w:val="4FFA8F3D"/>
    <w:rsid w:val="506B09F6"/>
    <w:rsid w:val="50B3687D"/>
    <w:rsid w:val="50D17C01"/>
    <w:rsid w:val="52876925"/>
    <w:rsid w:val="52906C00"/>
    <w:rsid w:val="52AC1DB3"/>
    <w:rsid w:val="52B77FF2"/>
    <w:rsid w:val="52FD8365"/>
    <w:rsid w:val="53470192"/>
    <w:rsid w:val="537F2812"/>
    <w:rsid w:val="53EEDCAE"/>
    <w:rsid w:val="53FFD31A"/>
    <w:rsid w:val="54113BB7"/>
    <w:rsid w:val="54FBE7AE"/>
    <w:rsid w:val="552EF5E7"/>
    <w:rsid w:val="556C19C5"/>
    <w:rsid w:val="55D518B4"/>
    <w:rsid w:val="55EC4A50"/>
    <w:rsid w:val="55FF49E1"/>
    <w:rsid w:val="56FF774C"/>
    <w:rsid w:val="573EFDE9"/>
    <w:rsid w:val="573F6C45"/>
    <w:rsid w:val="57400C5D"/>
    <w:rsid w:val="576B031C"/>
    <w:rsid w:val="577C6495"/>
    <w:rsid w:val="57A47200"/>
    <w:rsid w:val="57B44AE6"/>
    <w:rsid w:val="57B741C7"/>
    <w:rsid w:val="57CFA933"/>
    <w:rsid w:val="57E99C88"/>
    <w:rsid w:val="57EB10D2"/>
    <w:rsid w:val="57EE7B63"/>
    <w:rsid w:val="57EF596E"/>
    <w:rsid w:val="581747BC"/>
    <w:rsid w:val="585B238F"/>
    <w:rsid w:val="5911291D"/>
    <w:rsid w:val="597BD195"/>
    <w:rsid w:val="59EF1629"/>
    <w:rsid w:val="59FEACA5"/>
    <w:rsid w:val="59FFE2F8"/>
    <w:rsid w:val="5A074243"/>
    <w:rsid w:val="5A3EA8A5"/>
    <w:rsid w:val="5B9560DE"/>
    <w:rsid w:val="5BA13E81"/>
    <w:rsid w:val="5BB15CF0"/>
    <w:rsid w:val="5BEA612C"/>
    <w:rsid w:val="5BEF8207"/>
    <w:rsid w:val="5BFBAE08"/>
    <w:rsid w:val="5C234D0C"/>
    <w:rsid w:val="5D5F022B"/>
    <w:rsid w:val="5D7282AE"/>
    <w:rsid w:val="5D751AD1"/>
    <w:rsid w:val="5D77055B"/>
    <w:rsid w:val="5D7FB1E6"/>
    <w:rsid w:val="5DB7DF1E"/>
    <w:rsid w:val="5DBE8863"/>
    <w:rsid w:val="5DBFFB9F"/>
    <w:rsid w:val="5DCDDFA2"/>
    <w:rsid w:val="5DE923E7"/>
    <w:rsid w:val="5DFBB0C0"/>
    <w:rsid w:val="5DFE0CBC"/>
    <w:rsid w:val="5DFE342C"/>
    <w:rsid w:val="5DFF0D14"/>
    <w:rsid w:val="5E7619EC"/>
    <w:rsid w:val="5E9426B6"/>
    <w:rsid w:val="5EAB7C8B"/>
    <w:rsid w:val="5EADE07C"/>
    <w:rsid w:val="5EAF1287"/>
    <w:rsid w:val="5EB62C7B"/>
    <w:rsid w:val="5EB93C23"/>
    <w:rsid w:val="5EBFA3C5"/>
    <w:rsid w:val="5EDCEC19"/>
    <w:rsid w:val="5EF7CFE2"/>
    <w:rsid w:val="5EFE1FC0"/>
    <w:rsid w:val="5F399341"/>
    <w:rsid w:val="5F5B545E"/>
    <w:rsid w:val="5F6FC24C"/>
    <w:rsid w:val="5F79A099"/>
    <w:rsid w:val="5F7E2E8C"/>
    <w:rsid w:val="5F9DC0FE"/>
    <w:rsid w:val="5FB90D63"/>
    <w:rsid w:val="5FBBE661"/>
    <w:rsid w:val="5FBD22F0"/>
    <w:rsid w:val="5FBD3E3C"/>
    <w:rsid w:val="5FD4896D"/>
    <w:rsid w:val="5FDBBFEC"/>
    <w:rsid w:val="5FDFB6AE"/>
    <w:rsid w:val="5FE73208"/>
    <w:rsid w:val="5FEDAB91"/>
    <w:rsid w:val="5FEEA152"/>
    <w:rsid w:val="5FF20BA6"/>
    <w:rsid w:val="5FF373C0"/>
    <w:rsid w:val="5FF71239"/>
    <w:rsid w:val="5FF98527"/>
    <w:rsid w:val="5FFD2E61"/>
    <w:rsid w:val="5FFFE182"/>
    <w:rsid w:val="60661CB4"/>
    <w:rsid w:val="6070792F"/>
    <w:rsid w:val="60C77918"/>
    <w:rsid w:val="615B6DA1"/>
    <w:rsid w:val="62FE3CEA"/>
    <w:rsid w:val="637F5749"/>
    <w:rsid w:val="63C11A36"/>
    <w:rsid w:val="63E774DE"/>
    <w:rsid w:val="63EB02DA"/>
    <w:rsid w:val="63FE7D49"/>
    <w:rsid w:val="644417BE"/>
    <w:rsid w:val="65C02E51"/>
    <w:rsid w:val="65FB0EDE"/>
    <w:rsid w:val="660C3071"/>
    <w:rsid w:val="6621261F"/>
    <w:rsid w:val="66EB31E7"/>
    <w:rsid w:val="66FB754F"/>
    <w:rsid w:val="671E3D8B"/>
    <w:rsid w:val="677B31D9"/>
    <w:rsid w:val="677D3642"/>
    <w:rsid w:val="67AE2DDF"/>
    <w:rsid w:val="67DBE88D"/>
    <w:rsid w:val="67DF6BC1"/>
    <w:rsid w:val="67DF9131"/>
    <w:rsid w:val="67EB84DA"/>
    <w:rsid w:val="67FF5B6A"/>
    <w:rsid w:val="67FFED66"/>
    <w:rsid w:val="689649A4"/>
    <w:rsid w:val="68FB6111"/>
    <w:rsid w:val="695AEF38"/>
    <w:rsid w:val="69C17975"/>
    <w:rsid w:val="69D1AA57"/>
    <w:rsid w:val="69F8FD77"/>
    <w:rsid w:val="6A1373B8"/>
    <w:rsid w:val="6AEFCC69"/>
    <w:rsid w:val="6AF666B0"/>
    <w:rsid w:val="6B65314A"/>
    <w:rsid w:val="6B7A69B0"/>
    <w:rsid w:val="6BC921C8"/>
    <w:rsid w:val="6BCC5DC7"/>
    <w:rsid w:val="6BE70A77"/>
    <w:rsid w:val="6BFD11CC"/>
    <w:rsid w:val="6CEE5A98"/>
    <w:rsid w:val="6CF5CCCB"/>
    <w:rsid w:val="6DE70E1A"/>
    <w:rsid w:val="6DF7EF94"/>
    <w:rsid w:val="6DFF71C1"/>
    <w:rsid w:val="6E3F7AA5"/>
    <w:rsid w:val="6E7B0467"/>
    <w:rsid w:val="6EDFD0AF"/>
    <w:rsid w:val="6EE8470B"/>
    <w:rsid w:val="6EF2D48A"/>
    <w:rsid w:val="6EF74BD9"/>
    <w:rsid w:val="6EFD921D"/>
    <w:rsid w:val="6EFF2AF1"/>
    <w:rsid w:val="6F0F8A85"/>
    <w:rsid w:val="6F396B8F"/>
    <w:rsid w:val="6F3FFF74"/>
    <w:rsid w:val="6F5FABCE"/>
    <w:rsid w:val="6F824744"/>
    <w:rsid w:val="6FAB6B22"/>
    <w:rsid w:val="6FBB56FB"/>
    <w:rsid w:val="6FBB862E"/>
    <w:rsid w:val="6FBF5395"/>
    <w:rsid w:val="6FDE32C0"/>
    <w:rsid w:val="6FDE49EE"/>
    <w:rsid w:val="6FDF7C61"/>
    <w:rsid w:val="6FECA5B0"/>
    <w:rsid w:val="6FFA90B0"/>
    <w:rsid w:val="6FFAE0B0"/>
    <w:rsid w:val="6FFC1354"/>
    <w:rsid w:val="6FFF655F"/>
    <w:rsid w:val="6FFF7888"/>
    <w:rsid w:val="6FFFEC52"/>
    <w:rsid w:val="703CBA49"/>
    <w:rsid w:val="70784693"/>
    <w:rsid w:val="70F7E5DA"/>
    <w:rsid w:val="711E3F19"/>
    <w:rsid w:val="71DF6BE2"/>
    <w:rsid w:val="71F7611E"/>
    <w:rsid w:val="72BF2ED6"/>
    <w:rsid w:val="72FF9FF0"/>
    <w:rsid w:val="733F311C"/>
    <w:rsid w:val="73532755"/>
    <w:rsid w:val="7397DDE0"/>
    <w:rsid w:val="73B431D1"/>
    <w:rsid w:val="73BED0F5"/>
    <w:rsid w:val="73CC666B"/>
    <w:rsid w:val="73D533DD"/>
    <w:rsid w:val="73DDF056"/>
    <w:rsid w:val="73EFCC29"/>
    <w:rsid w:val="73F3D9A0"/>
    <w:rsid w:val="73FD3656"/>
    <w:rsid w:val="73FE3A97"/>
    <w:rsid w:val="73FE7C59"/>
    <w:rsid w:val="741673A5"/>
    <w:rsid w:val="74396D26"/>
    <w:rsid w:val="74D12169"/>
    <w:rsid w:val="756F22B3"/>
    <w:rsid w:val="757D30B0"/>
    <w:rsid w:val="757F7604"/>
    <w:rsid w:val="75A51D92"/>
    <w:rsid w:val="75AF807B"/>
    <w:rsid w:val="75C12401"/>
    <w:rsid w:val="75DF44E1"/>
    <w:rsid w:val="75FFE614"/>
    <w:rsid w:val="761E22E7"/>
    <w:rsid w:val="76275AAA"/>
    <w:rsid w:val="762DB1B7"/>
    <w:rsid w:val="767FC433"/>
    <w:rsid w:val="768A5887"/>
    <w:rsid w:val="769B0B6D"/>
    <w:rsid w:val="76B98217"/>
    <w:rsid w:val="76D30AA7"/>
    <w:rsid w:val="76ED7854"/>
    <w:rsid w:val="76EF585D"/>
    <w:rsid w:val="76FF9777"/>
    <w:rsid w:val="77237370"/>
    <w:rsid w:val="777601C4"/>
    <w:rsid w:val="777B594B"/>
    <w:rsid w:val="777FD160"/>
    <w:rsid w:val="779F3312"/>
    <w:rsid w:val="77A73563"/>
    <w:rsid w:val="77AFD7E9"/>
    <w:rsid w:val="77C8305D"/>
    <w:rsid w:val="77CF7392"/>
    <w:rsid w:val="77D466F3"/>
    <w:rsid w:val="77F510D1"/>
    <w:rsid w:val="77F64C28"/>
    <w:rsid w:val="77F7B980"/>
    <w:rsid w:val="77FA0A95"/>
    <w:rsid w:val="77FB9E20"/>
    <w:rsid w:val="77FE9568"/>
    <w:rsid w:val="77FEE0B4"/>
    <w:rsid w:val="77FFF53E"/>
    <w:rsid w:val="787F8D00"/>
    <w:rsid w:val="78BB48A3"/>
    <w:rsid w:val="78BFECCC"/>
    <w:rsid w:val="79003D12"/>
    <w:rsid w:val="7912DBDA"/>
    <w:rsid w:val="793E29C3"/>
    <w:rsid w:val="795FD007"/>
    <w:rsid w:val="7972D9FD"/>
    <w:rsid w:val="79A5F571"/>
    <w:rsid w:val="79AF6DAE"/>
    <w:rsid w:val="79BD642D"/>
    <w:rsid w:val="79D3B1EC"/>
    <w:rsid w:val="79F01751"/>
    <w:rsid w:val="79F6F08A"/>
    <w:rsid w:val="79F73C40"/>
    <w:rsid w:val="7A4DECEC"/>
    <w:rsid w:val="7A7957AF"/>
    <w:rsid w:val="7A7F95FB"/>
    <w:rsid w:val="7AAE915C"/>
    <w:rsid w:val="7ADF785C"/>
    <w:rsid w:val="7B6F6646"/>
    <w:rsid w:val="7B7A5626"/>
    <w:rsid w:val="7B7D60DE"/>
    <w:rsid w:val="7B7F3392"/>
    <w:rsid w:val="7B93A3AF"/>
    <w:rsid w:val="7BB335E5"/>
    <w:rsid w:val="7BB90B8B"/>
    <w:rsid w:val="7BBD6F41"/>
    <w:rsid w:val="7BCB47DE"/>
    <w:rsid w:val="7BD44AB5"/>
    <w:rsid w:val="7BD83839"/>
    <w:rsid w:val="7BE75ADC"/>
    <w:rsid w:val="7BF10E59"/>
    <w:rsid w:val="7BFE37AF"/>
    <w:rsid w:val="7BFF1785"/>
    <w:rsid w:val="7BFF301C"/>
    <w:rsid w:val="7BFF70FC"/>
    <w:rsid w:val="7C75699B"/>
    <w:rsid w:val="7C770257"/>
    <w:rsid w:val="7C8204C3"/>
    <w:rsid w:val="7C8BCD45"/>
    <w:rsid w:val="7CAFDAFB"/>
    <w:rsid w:val="7CDF05C8"/>
    <w:rsid w:val="7CFF1BA7"/>
    <w:rsid w:val="7D11DF30"/>
    <w:rsid w:val="7D32786F"/>
    <w:rsid w:val="7D3B9101"/>
    <w:rsid w:val="7D571BD1"/>
    <w:rsid w:val="7D59A7B1"/>
    <w:rsid w:val="7D6B84F3"/>
    <w:rsid w:val="7D6BD8E3"/>
    <w:rsid w:val="7D6F74E5"/>
    <w:rsid w:val="7D9520FE"/>
    <w:rsid w:val="7D96A0D3"/>
    <w:rsid w:val="7D9F7C92"/>
    <w:rsid w:val="7DB753AF"/>
    <w:rsid w:val="7DBF2F48"/>
    <w:rsid w:val="7DC5D37A"/>
    <w:rsid w:val="7DCFE909"/>
    <w:rsid w:val="7DE55D74"/>
    <w:rsid w:val="7DE7B3F6"/>
    <w:rsid w:val="7DEE2A01"/>
    <w:rsid w:val="7DEECB34"/>
    <w:rsid w:val="7DF71090"/>
    <w:rsid w:val="7DF9BD96"/>
    <w:rsid w:val="7DFB0EE6"/>
    <w:rsid w:val="7DFB68A9"/>
    <w:rsid w:val="7DFF56D2"/>
    <w:rsid w:val="7E0710AB"/>
    <w:rsid w:val="7E2A012E"/>
    <w:rsid w:val="7E3F7CFA"/>
    <w:rsid w:val="7E56A853"/>
    <w:rsid w:val="7E76C869"/>
    <w:rsid w:val="7E7A3C5E"/>
    <w:rsid w:val="7E7C1A1E"/>
    <w:rsid w:val="7E7F6979"/>
    <w:rsid w:val="7E7F7316"/>
    <w:rsid w:val="7E7F7F16"/>
    <w:rsid w:val="7E9E89B9"/>
    <w:rsid w:val="7E9FCA80"/>
    <w:rsid w:val="7EA527F7"/>
    <w:rsid w:val="7EB7A9D5"/>
    <w:rsid w:val="7EBBD139"/>
    <w:rsid w:val="7EBD1F21"/>
    <w:rsid w:val="7EDB447F"/>
    <w:rsid w:val="7EE78373"/>
    <w:rsid w:val="7EEB848A"/>
    <w:rsid w:val="7EF03971"/>
    <w:rsid w:val="7EF585F7"/>
    <w:rsid w:val="7EF9642A"/>
    <w:rsid w:val="7EFB2B1A"/>
    <w:rsid w:val="7EFD3108"/>
    <w:rsid w:val="7EFF3EFE"/>
    <w:rsid w:val="7EFF9D0A"/>
    <w:rsid w:val="7EFFE0BF"/>
    <w:rsid w:val="7F0FF1BD"/>
    <w:rsid w:val="7F39A39A"/>
    <w:rsid w:val="7F3FCFD5"/>
    <w:rsid w:val="7F4FD4FE"/>
    <w:rsid w:val="7F5BFFE8"/>
    <w:rsid w:val="7F6ECEAA"/>
    <w:rsid w:val="7F6F3AFF"/>
    <w:rsid w:val="7F6FA0A4"/>
    <w:rsid w:val="7F75327E"/>
    <w:rsid w:val="7F7D091A"/>
    <w:rsid w:val="7F7E3E3A"/>
    <w:rsid w:val="7F7E51C5"/>
    <w:rsid w:val="7F7F4216"/>
    <w:rsid w:val="7F7F547A"/>
    <w:rsid w:val="7F7F73AF"/>
    <w:rsid w:val="7FAA600D"/>
    <w:rsid w:val="7FAD2AD6"/>
    <w:rsid w:val="7FBAD9E2"/>
    <w:rsid w:val="7FBC713F"/>
    <w:rsid w:val="7FBC764A"/>
    <w:rsid w:val="7FBD79AD"/>
    <w:rsid w:val="7FBF27C1"/>
    <w:rsid w:val="7FBFA480"/>
    <w:rsid w:val="7FC96690"/>
    <w:rsid w:val="7FD726AF"/>
    <w:rsid w:val="7FDF5954"/>
    <w:rsid w:val="7FE91172"/>
    <w:rsid w:val="7FEF3C6E"/>
    <w:rsid w:val="7FEF57DC"/>
    <w:rsid w:val="7FF70E75"/>
    <w:rsid w:val="7FF7153F"/>
    <w:rsid w:val="7FF74485"/>
    <w:rsid w:val="7FF749FC"/>
    <w:rsid w:val="7FF77F60"/>
    <w:rsid w:val="7FF7F37F"/>
    <w:rsid w:val="7FF87371"/>
    <w:rsid w:val="7FFB35F5"/>
    <w:rsid w:val="7FFB564B"/>
    <w:rsid w:val="7FFB6077"/>
    <w:rsid w:val="7FFB7DCF"/>
    <w:rsid w:val="7FFB88B0"/>
    <w:rsid w:val="7FFBF860"/>
    <w:rsid w:val="7FFCEDA8"/>
    <w:rsid w:val="7FFD325C"/>
    <w:rsid w:val="7FFE102F"/>
    <w:rsid w:val="7FFE33FC"/>
    <w:rsid w:val="7FFE850A"/>
    <w:rsid w:val="7FFE8DB1"/>
    <w:rsid w:val="7FFEF3C2"/>
    <w:rsid w:val="7FFF0BB4"/>
    <w:rsid w:val="7FFF510E"/>
    <w:rsid w:val="7FFF609C"/>
    <w:rsid w:val="7FFF8772"/>
    <w:rsid w:val="7FFFEDAC"/>
    <w:rsid w:val="83F1A64B"/>
    <w:rsid w:val="87FD46B0"/>
    <w:rsid w:val="87FF660E"/>
    <w:rsid w:val="89DDE5CF"/>
    <w:rsid w:val="8CFF8DCF"/>
    <w:rsid w:val="8DFAFFFC"/>
    <w:rsid w:val="8E671DB4"/>
    <w:rsid w:val="8EDF56C0"/>
    <w:rsid w:val="8EFED38B"/>
    <w:rsid w:val="8F57DB02"/>
    <w:rsid w:val="8F9FFF7A"/>
    <w:rsid w:val="8FEF079F"/>
    <w:rsid w:val="8FEFBECB"/>
    <w:rsid w:val="8FFFE30B"/>
    <w:rsid w:val="92FF6BAE"/>
    <w:rsid w:val="93DFECD0"/>
    <w:rsid w:val="93F75883"/>
    <w:rsid w:val="953D14D3"/>
    <w:rsid w:val="9685C26B"/>
    <w:rsid w:val="973FDBF6"/>
    <w:rsid w:val="97B34396"/>
    <w:rsid w:val="99ABBF92"/>
    <w:rsid w:val="9AD7244F"/>
    <w:rsid w:val="9B67F698"/>
    <w:rsid w:val="9BEF8A5D"/>
    <w:rsid w:val="9BF915F8"/>
    <w:rsid w:val="9D3BEB45"/>
    <w:rsid w:val="9D7FFAD4"/>
    <w:rsid w:val="9DFFE40F"/>
    <w:rsid w:val="9EAD2F6D"/>
    <w:rsid w:val="9EF63736"/>
    <w:rsid w:val="9F7BB332"/>
    <w:rsid w:val="9FBD89D0"/>
    <w:rsid w:val="9FBF4240"/>
    <w:rsid w:val="9FBFF517"/>
    <w:rsid w:val="A3BFF2B7"/>
    <w:rsid w:val="A77FA5DE"/>
    <w:rsid w:val="A7A8DB8F"/>
    <w:rsid w:val="A7B536D7"/>
    <w:rsid w:val="A8FF0965"/>
    <w:rsid w:val="AAFF9F14"/>
    <w:rsid w:val="ABB3736F"/>
    <w:rsid w:val="AC6617F5"/>
    <w:rsid w:val="ACAFE2AF"/>
    <w:rsid w:val="ACF62BEB"/>
    <w:rsid w:val="AD3F9EF2"/>
    <w:rsid w:val="AEDB4D17"/>
    <w:rsid w:val="AF4E27F7"/>
    <w:rsid w:val="AF6F9689"/>
    <w:rsid w:val="AFE7A115"/>
    <w:rsid w:val="AFEDEF19"/>
    <w:rsid w:val="AFEEA77D"/>
    <w:rsid w:val="AFFDFF8E"/>
    <w:rsid w:val="B1FDA5A9"/>
    <w:rsid w:val="B3779BA1"/>
    <w:rsid w:val="B3B52ABE"/>
    <w:rsid w:val="B3FB44F6"/>
    <w:rsid w:val="B55AF074"/>
    <w:rsid w:val="B566E8DC"/>
    <w:rsid w:val="B5F3DBB7"/>
    <w:rsid w:val="B6FD0BBE"/>
    <w:rsid w:val="B76D5D0B"/>
    <w:rsid w:val="B7BBF76E"/>
    <w:rsid w:val="B7D7A19C"/>
    <w:rsid w:val="B7DFED18"/>
    <w:rsid w:val="B7EC07F9"/>
    <w:rsid w:val="B7EE2981"/>
    <w:rsid w:val="B7FBA2B4"/>
    <w:rsid w:val="B7FF12F7"/>
    <w:rsid w:val="B7FF7321"/>
    <w:rsid w:val="BAEF0062"/>
    <w:rsid w:val="BBB7DBC0"/>
    <w:rsid w:val="BBBF8092"/>
    <w:rsid w:val="BBCFA2BF"/>
    <w:rsid w:val="BBE11375"/>
    <w:rsid w:val="BBF7814F"/>
    <w:rsid w:val="BD5F8A21"/>
    <w:rsid w:val="BDED59AA"/>
    <w:rsid w:val="BE5BF225"/>
    <w:rsid w:val="BE96869F"/>
    <w:rsid w:val="BEAA10E6"/>
    <w:rsid w:val="BEFB4981"/>
    <w:rsid w:val="BEFFC0CB"/>
    <w:rsid w:val="BF1FDAB8"/>
    <w:rsid w:val="BF325721"/>
    <w:rsid w:val="BF54B626"/>
    <w:rsid w:val="BF7EEC44"/>
    <w:rsid w:val="BF7FEFD8"/>
    <w:rsid w:val="BF9D679E"/>
    <w:rsid w:val="BF9F986B"/>
    <w:rsid w:val="BFAF7291"/>
    <w:rsid w:val="BFBB3279"/>
    <w:rsid w:val="BFBBA06C"/>
    <w:rsid w:val="BFCF5C6C"/>
    <w:rsid w:val="BFDFC266"/>
    <w:rsid w:val="BFE66C01"/>
    <w:rsid w:val="BFEB8C89"/>
    <w:rsid w:val="BFEC778A"/>
    <w:rsid w:val="BFEFAE4D"/>
    <w:rsid w:val="BFF3DFC1"/>
    <w:rsid w:val="BFF72894"/>
    <w:rsid w:val="BFFB5100"/>
    <w:rsid w:val="BFFF0AAA"/>
    <w:rsid w:val="C36F1E30"/>
    <w:rsid w:val="C3EF6AD6"/>
    <w:rsid w:val="C5D32E6E"/>
    <w:rsid w:val="C7ED6A4A"/>
    <w:rsid w:val="C7F96D42"/>
    <w:rsid w:val="C9F51D76"/>
    <w:rsid w:val="CB5FB90A"/>
    <w:rsid w:val="CB7F33A7"/>
    <w:rsid w:val="CBE59E6A"/>
    <w:rsid w:val="CC1E98F9"/>
    <w:rsid w:val="CD676AE6"/>
    <w:rsid w:val="CD7B1E15"/>
    <w:rsid w:val="CDE9DFA8"/>
    <w:rsid w:val="CDF75C70"/>
    <w:rsid w:val="CE3FF5AD"/>
    <w:rsid w:val="CEF73F98"/>
    <w:rsid w:val="CF7DF622"/>
    <w:rsid w:val="CFB7A82E"/>
    <w:rsid w:val="CFDFE050"/>
    <w:rsid w:val="CFF71D54"/>
    <w:rsid w:val="CFF7B3B3"/>
    <w:rsid w:val="CFF98E59"/>
    <w:rsid w:val="D07B808B"/>
    <w:rsid w:val="D2D7626D"/>
    <w:rsid w:val="D2E2347E"/>
    <w:rsid w:val="D3AD824D"/>
    <w:rsid w:val="D3EAB025"/>
    <w:rsid w:val="D3F7B913"/>
    <w:rsid w:val="D4DFC7C1"/>
    <w:rsid w:val="D5672915"/>
    <w:rsid w:val="D5FF96E0"/>
    <w:rsid w:val="D5FFAC55"/>
    <w:rsid w:val="D6737AFF"/>
    <w:rsid w:val="D6FD1D9B"/>
    <w:rsid w:val="D71F3DBA"/>
    <w:rsid w:val="D77F23C5"/>
    <w:rsid w:val="D77FE600"/>
    <w:rsid w:val="D78995A2"/>
    <w:rsid w:val="D7AF29EB"/>
    <w:rsid w:val="D7DF505A"/>
    <w:rsid w:val="D7F7528B"/>
    <w:rsid w:val="D7FAB53D"/>
    <w:rsid w:val="D9DDF4C3"/>
    <w:rsid w:val="D9FBE716"/>
    <w:rsid w:val="DA57730F"/>
    <w:rsid w:val="DA7F3A18"/>
    <w:rsid w:val="DA7F6C65"/>
    <w:rsid w:val="DB7EDFE5"/>
    <w:rsid w:val="DBA125BC"/>
    <w:rsid w:val="DBB5E30B"/>
    <w:rsid w:val="DBF7C1AB"/>
    <w:rsid w:val="DBFFEE12"/>
    <w:rsid w:val="DC4BFC8D"/>
    <w:rsid w:val="DC7DE595"/>
    <w:rsid w:val="DCFC1B9F"/>
    <w:rsid w:val="DCFDC4E1"/>
    <w:rsid w:val="DD7B8C96"/>
    <w:rsid w:val="DD7CC605"/>
    <w:rsid w:val="DD7E2092"/>
    <w:rsid w:val="DDCFE9D6"/>
    <w:rsid w:val="DDF7D8AA"/>
    <w:rsid w:val="DE9E2125"/>
    <w:rsid w:val="DEB24A78"/>
    <w:rsid w:val="DEB94624"/>
    <w:rsid w:val="DEBFFCE6"/>
    <w:rsid w:val="DECAF7EE"/>
    <w:rsid w:val="DECF28C1"/>
    <w:rsid w:val="DEFEBA56"/>
    <w:rsid w:val="DEFFB0BC"/>
    <w:rsid w:val="DF2E46B1"/>
    <w:rsid w:val="DF7C2E76"/>
    <w:rsid w:val="DF7F072D"/>
    <w:rsid w:val="DF8F5223"/>
    <w:rsid w:val="DF930E32"/>
    <w:rsid w:val="DFBD33D0"/>
    <w:rsid w:val="DFD16FC9"/>
    <w:rsid w:val="DFD73CBC"/>
    <w:rsid w:val="DFDE6F52"/>
    <w:rsid w:val="DFDEF09A"/>
    <w:rsid w:val="DFE56B5C"/>
    <w:rsid w:val="DFEECE18"/>
    <w:rsid w:val="DFEEDF85"/>
    <w:rsid w:val="DFF72FED"/>
    <w:rsid w:val="DFF74531"/>
    <w:rsid w:val="DFF7D292"/>
    <w:rsid w:val="DFF7DFFA"/>
    <w:rsid w:val="DFFE09FA"/>
    <w:rsid w:val="DFFE9A0D"/>
    <w:rsid w:val="E17EC834"/>
    <w:rsid w:val="E1BF0439"/>
    <w:rsid w:val="E45B3EE8"/>
    <w:rsid w:val="E5D68D12"/>
    <w:rsid w:val="E5DBD44C"/>
    <w:rsid w:val="E5FB771C"/>
    <w:rsid w:val="E65FB203"/>
    <w:rsid w:val="E6BB2083"/>
    <w:rsid w:val="E6BDF3F0"/>
    <w:rsid w:val="E6ED368F"/>
    <w:rsid w:val="E6F7F61A"/>
    <w:rsid w:val="E71FBC55"/>
    <w:rsid w:val="E7BF77EF"/>
    <w:rsid w:val="E7D71A45"/>
    <w:rsid w:val="E7D732CE"/>
    <w:rsid w:val="E891D0F1"/>
    <w:rsid w:val="EA7F4C53"/>
    <w:rsid w:val="EB3F1F5B"/>
    <w:rsid w:val="EB5F960F"/>
    <w:rsid w:val="EB7778BE"/>
    <w:rsid w:val="EBC97681"/>
    <w:rsid w:val="EBF745B4"/>
    <w:rsid w:val="EBFEF45D"/>
    <w:rsid w:val="EC36A657"/>
    <w:rsid w:val="EC6E453A"/>
    <w:rsid w:val="ECE78C31"/>
    <w:rsid w:val="EDAF1B56"/>
    <w:rsid w:val="EDD7AB9B"/>
    <w:rsid w:val="EDDF57E9"/>
    <w:rsid w:val="EDF73E0C"/>
    <w:rsid w:val="EDFF28AC"/>
    <w:rsid w:val="EE6EF8C5"/>
    <w:rsid w:val="EEDF8028"/>
    <w:rsid w:val="EEDFB6E9"/>
    <w:rsid w:val="EEFE161D"/>
    <w:rsid w:val="EF3E68C0"/>
    <w:rsid w:val="EF3F1FD0"/>
    <w:rsid w:val="EF7F80AD"/>
    <w:rsid w:val="EF7F9E9F"/>
    <w:rsid w:val="EF7FE583"/>
    <w:rsid w:val="EF8E69AC"/>
    <w:rsid w:val="EF97C0CD"/>
    <w:rsid w:val="EFAFB018"/>
    <w:rsid w:val="EFCEEB42"/>
    <w:rsid w:val="EFCF8DE1"/>
    <w:rsid w:val="EFD35E0A"/>
    <w:rsid w:val="EFDDD249"/>
    <w:rsid w:val="EFF40830"/>
    <w:rsid w:val="EFF7ED13"/>
    <w:rsid w:val="EFFB57CF"/>
    <w:rsid w:val="EFFB91A5"/>
    <w:rsid w:val="EFFBAB83"/>
    <w:rsid w:val="EFFFF421"/>
    <w:rsid w:val="F0A51A59"/>
    <w:rsid w:val="F1BE6CD0"/>
    <w:rsid w:val="F2F909E3"/>
    <w:rsid w:val="F2FE56AF"/>
    <w:rsid w:val="F35F6A1E"/>
    <w:rsid w:val="F37968EB"/>
    <w:rsid w:val="F3BF3FF8"/>
    <w:rsid w:val="F3FF2264"/>
    <w:rsid w:val="F43F034C"/>
    <w:rsid w:val="F4F712A5"/>
    <w:rsid w:val="F57F6FFC"/>
    <w:rsid w:val="F5B7A042"/>
    <w:rsid w:val="F5C35626"/>
    <w:rsid w:val="F5CA5EF1"/>
    <w:rsid w:val="F5E736A7"/>
    <w:rsid w:val="F666BF78"/>
    <w:rsid w:val="F67B7D54"/>
    <w:rsid w:val="F67C0471"/>
    <w:rsid w:val="F6AAA0A3"/>
    <w:rsid w:val="F6B8E4A7"/>
    <w:rsid w:val="F6D8921B"/>
    <w:rsid w:val="F737C178"/>
    <w:rsid w:val="F76F304B"/>
    <w:rsid w:val="F76F4F61"/>
    <w:rsid w:val="F76F687A"/>
    <w:rsid w:val="F771E86D"/>
    <w:rsid w:val="F7791D76"/>
    <w:rsid w:val="F77C507D"/>
    <w:rsid w:val="F795383D"/>
    <w:rsid w:val="F7ABC023"/>
    <w:rsid w:val="F7BFF44B"/>
    <w:rsid w:val="F7DFAF3F"/>
    <w:rsid w:val="F7E3FEE0"/>
    <w:rsid w:val="F7E7F4D6"/>
    <w:rsid w:val="F7FF0CF8"/>
    <w:rsid w:val="F7FF4F5F"/>
    <w:rsid w:val="F7FFBBFF"/>
    <w:rsid w:val="F87F8154"/>
    <w:rsid w:val="F93F86EC"/>
    <w:rsid w:val="F9726DF6"/>
    <w:rsid w:val="F9779A70"/>
    <w:rsid w:val="F97B0CCB"/>
    <w:rsid w:val="F97D3F44"/>
    <w:rsid w:val="F99E62DD"/>
    <w:rsid w:val="F9B57C0F"/>
    <w:rsid w:val="F9BD1D5B"/>
    <w:rsid w:val="F9EB43BB"/>
    <w:rsid w:val="F9FAC5C4"/>
    <w:rsid w:val="F9FDF724"/>
    <w:rsid w:val="F9FF2A47"/>
    <w:rsid w:val="FA312ECE"/>
    <w:rsid w:val="FA6D2FF7"/>
    <w:rsid w:val="FAA7B45C"/>
    <w:rsid w:val="FAB4F2F7"/>
    <w:rsid w:val="FAD66E5E"/>
    <w:rsid w:val="FAF68C43"/>
    <w:rsid w:val="FAFB070B"/>
    <w:rsid w:val="FAFB9852"/>
    <w:rsid w:val="FAFBA22D"/>
    <w:rsid w:val="FAFD45B2"/>
    <w:rsid w:val="FB474C5E"/>
    <w:rsid w:val="FB734151"/>
    <w:rsid w:val="FB77251B"/>
    <w:rsid w:val="FB7F3038"/>
    <w:rsid w:val="FBA70E53"/>
    <w:rsid w:val="FBAD0C7A"/>
    <w:rsid w:val="FBB730BA"/>
    <w:rsid w:val="FBBBF7F6"/>
    <w:rsid w:val="FBF1A06E"/>
    <w:rsid w:val="FBFC950D"/>
    <w:rsid w:val="FBFDECB7"/>
    <w:rsid w:val="FBFF13FA"/>
    <w:rsid w:val="FBFF4F11"/>
    <w:rsid w:val="FC6EA03F"/>
    <w:rsid w:val="FC7C8F89"/>
    <w:rsid w:val="FC8F2518"/>
    <w:rsid w:val="FCDDDB6B"/>
    <w:rsid w:val="FCEBE0C8"/>
    <w:rsid w:val="FCEF9DFB"/>
    <w:rsid w:val="FCF6931D"/>
    <w:rsid w:val="FD5FF19A"/>
    <w:rsid w:val="FDAB41CC"/>
    <w:rsid w:val="FDD96B5B"/>
    <w:rsid w:val="FDE50C06"/>
    <w:rsid w:val="FDECB06A"/>
    <w:rsid w:val="FDEDB6B5"/>
    <w:rsid w:val="FDEFBBFB"/>
    <w:rsid w:val="FDF7A804"/>
    <w:rsid w:val="FDFEF26D"/>
    <w:rsid w:val="FDFF2A32"/>
    <w:rsid w:val="FDFFEBC6"/>
    <w:rsid w:val="FE1DCE85"/>
    <w:rsid w:val="FE3F2B0F"/>
    <w:rsid w:val="FE5BC53E"/>
    <w:rsid w:val="FE5F7FB8"/>
    <w:rsid w:val="FE5F9D0B"/>
    <w:rsid w:val="FE7BAC17"/>
    <w:rsid w:val="FE7C64CA"/>
    <w:rsid w:val="FE8F0AEF"/>
    <w:rsid w:val="FE9E9852"/>
    <w:rsid w:val="FECA16EE"/>
    <w:rsid w:val="FECB61E5"/>
    <w:rsid w:val="FEDFBDCA"/>
    <w:rsid w:val="FEDFC54E"/>
    <w:rsid w:val="FEEF65FF"/>
    <w:rsid w:val="FEF3CA3B"/>
    <w:rsid w:val="FEF3FCC1"/>
    <w:rsid w:val="FEFB8142"/>
    <w:rsid w:val="FEFC2472"/>
    <w:rsid w:val="FEFD1C22"/>
    <w:rsid w:val="FEFF2359"/>
    <w:rsid w:val="FEFFD513"/>
    <w:rsid w:val="FF0735CC"/>
    <w:rsid w:val="FF373D08"/>
    <w:rsid w:val="FF37D795"/>
    <w:rsid w:val="FF3FB1E1"/>
    <w:rsid w:val="FF55FEF0"/>
    <w:rsid w:val="FF5CDD98"/>
    <w:rsid w:val="FF67005E"/>
    <w:rsid w:val="FF67E686"/>
    <w:rsid w:val="FF6F5A12"/>
    <w:rsid w:val="FF7BBEEA"/>
    <w:rsid w:val="FF7D13CB"/>
    <w:rsid w:val="FF7F0155"/>
    <w:rsid w:val="FF878EBC"/>
    <w:rsid w:val="FF8C8425"/>
    <w:rsid w:val="FF9D8141"/>
    <w:rsid w:val="FF9EBAA9"/>
    <w:rsid w:val="FF9F1DCF"/>
    <w:rsid w:val="FFADCB21"/>
    <w:rsid w:val="FFAF0799"/>
    <w:rsid w:val="FFAF1966"/>
    <w:rsid w:val="FFAF5AFE"/>
    <w:rsid w:val="FFAFE88A"/>
    <w:rsid w:val="FFB50D2D"/>
    <w:rsid w:val="FFBE53C6"/>
    <w:rsid w:val="FFBEFC74"/>
    <w:rsid w:val="FFBF92D7"/>
    <w:rsid w:val="FFBFDF07"/>
    <w:rsid w:val="FFC3AC21"/>
    <w:rsid w:val="FFC52AA1"/>
    <w:rsid w:val="FFCF4B4C"/>
    <w:rsid w:val="FFD7C31F"/>
    <w:rsid w:val="FFDB2F1B"/>
    <w:rsid w:val="FFDE34E9"/>
    <w:rsid w:val="FFDFCECD"/>
    <w:rsid w:val="FFEE44D4"/>
    <w:rsid w:val="FFEE5F37"/>
    <w:rsid w:val="FFEF1437"/>
    <w:rsid w:val="FFF4966B"/>
    <w:rsid w:val="FFF755F1"/>
    <w:rsid w:val="FFF85252"/>
    <w:rsid w:val="FFFA9D99"/>
    <w:rsid w:val="FFFB4E7F"/>
    <w:rsid w:val="FFFC4011"/>
    <w:rsid w:val="FFFCAF6B"/>
    <w:rsid w:val="FFFD02C2"/>
    <w:rsid w:val="FFFD44B5"/>
    <w:rsid w:val="FFFDB7B7"/>
    <w:rsid w:val="FFFE8DC8"/>
    <w:rsid w:val="FFFF0396"/>
    <w:rsid w:val="FFFF3FC7"/>
    <w:rsid w:val="FFFF4765"/>
    <w:rsid w:val="FFFF9DF7"/>
    <w:rsid w:val="FFFFAF78"/>
    <w:rsid w:val="FFFFCD6F"/>
    <w:rsid w:val="FFFFE1C9"/>
    <w:rsid w:val="FFFFE611"/>
    <w:rsid w:val="FFFFF3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link w:val="6"/>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正文1 Char Char Char"/>
    <w:basedOn w:val="1"/>
    <w:link w:val="5"/>
    <w:uiPriority w:val="0"/>
    <w:pPr>
      <w:spacing w:line="360" w:lineRule="auto"/>
      <w:ind w:firstLine="200" w:firstLineChars="200"/>
    </w:pPr>
  </w:style>
  <w:style w:type="character" w:styleId="7">
    <w:name w:val="page number"/>
    <w:basedOn w:val="5"/>
    <w:uiPriority w:val="0"/>
  </w:style>
  <w:style w:type="character" w:styleId="8">
    <w:name w:val="FollowedHyperlink"/>
    <w:basedOn w:val="5"/>
    <w:unhideWhenUsed/>
    <w:uiPriority w:val="99"/>
    <w:rPr>
      <w:color w:val="800080"/>
      <w:u w:val="single"/>
    </w:rPr>
  </w:style>
  <w:style w:type="paragraph" w:customStyle="1" w:styleId="9">
    <w:name w:val="WPSOffice手动目录 1"/>
    <w:uiPriority w:val="0"/>
    <w:pPr>
      <w:ind w:leftChars="0"/>
    </w:pPr>
    <w:rPr>
      <w:sz w:val="20"/>
      <w:szCs w:val="20"/>
    </w:rPr>
  </w:style>
  <w:style w:type="paragraph" w:customStyle="1" w:styleId="10">
    <w:name w:val="WPSOffice手动目录 2"/>
    <w:uiPriority w:val="0"/>
    <w:pPr>
      <w:ind w:leftChars="200"/>
    </w:pPr>
    <w:rPr>
      <w:sz w:val="20"/>
      <w:szCs w:val="20"/>
    </w:rPr>
  </w:style>
  <w:style w:type="paragraph" w:customStyle="1" w:styleId="11">
    <w:name w:val="p0"/>
    <w:basedOn w:val="1"/>
    <w:uiPriority w:val="0"/>
    <w:pPr>
      <w:widowControl/>
    </w:pPr>
    <w:rPr>
      <w:rFonts w:hAnsi="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www.ftpdown.com</Company>
  <Pages>25</Pages>
  <Words>10508</Words>
  <Characters>11716</Characters>
  <Lines>35</Lines>
  <Paragraphs>9</Paragraphs>
  <TotalTime>0</TotalTime>
  <ScaleCrop>false</ScaleCrop>
  <LinksUpToDate>false</LinksUpToDate>
  <CharactersWithSpaces>11863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2017-08-07T04:00:00Z</dcterms:created>
  <dc:creator>陈斌</dc:creator>
  <cp:lastModifiedBy>572226278</cp:lastModifiedBy>
  <cp:lastPrinted>2016-08-09T07:05:00Z</cp:lastPrinted>
  <dcterms:modified xsi:type="dcterms:W3CDTF">2022-09-04T12:13:41Z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5372689DE0454803902FA855EC233FB9</vt:lpwstr>
  </property>
</Properties>
</file>