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C4" w:rsidRPr="00FA6DA5" w:rsidRDefault="005F60C4" w:rsidP="00FA6DA5">
      <w:pPr>
        <w:widowControl/>
        <w:shd w:val="clear" w:color="auto" w:fill="FFFFFF"/>
        <w:spacing w:line="520" w:lineRule="exact"/>
        <w:ind w:firstLine="462"/>
        <w:jc w:val="center"/>
        <w:rPr>
          <w:rFonts w:ascii="宋体" w:cs="宋体"/>
          <w:b/>
          <w:bCs/>
          <w:kern w:val="0"/>
          <w:sz w:val="44"/>
          <w:szCs w:val="44"/>
        </w:rPr>
      </w:pPr>
      <w:r w:rsidRPr="00FA6DA5">
        <w:rPr>
          <w:rFonts w:ascii="宋体" w:hAnsi="宋体" w:cs="宋体" w:hint="eastAsia"/>
          <w:b/>
          <w:bCs/>
          <w:kern w:val="0"/>
          <w:sz w:val="44"/>
          <w:szCs w:val="44"/>
        </w:rPr>
        <w:t>会展活动应急预案</w:t>
      </w:r>
    </w:p>
    <w:p w:rsidR="005F60C4" w:rsidRPr="00FA6DA5" w:rsidRDefault="005F60C4" w:rsidP="00FA6DA5">
      <w:pPr>
        <w:widowControl/>
        <w:shd w:val="clear" w:color="auto" w:fill="FFFFFF"/>
        <w:spacing w:line="520" w:lineRule="exact"/>
        <w:ind w:firstLine="462"/>
        <w:jc w:val="left"/>
        <w:rPr>
          <w:rFonts w:ascii="宋体" w:cs="宋体"/>
          <w:b/>
          <w:bCs/>
          <w:kern w:val="0"/>
          <w:sz w:val="23"/>
          <w:szCs w:val="23"/>
        </w:rPr>
      </w:pPr>
    </w:p>
    <w:p w:rsidR="005F60C4" w:rsidRPr="00FA6DA5" w:rsidRDefault="005F60C4" w:rsidP="00FA6DA5">
      <w:pPr>
        <w:widowControl/>
        <w:shd w:val="clear" w:color="auto" w:fill="FFFFFF"/>
        <w:spacing w:line="520" w:lineRule="exact"/>
        <w:jc w:val="left"/>
        <w:rPr>
          <w:rFonts w:ascii="仿宋_GB2312" w:eastAsia="仿宋_GB2312" w:cs="宋体"/>
          <w:bCs/>
          <w:kern w:val="0"/>
          <w:sz w:val="28"/>
          <w:szCs w:val="28"/>
        </w:rPr>
      </w:pPr>
      <w:r w:rsidRPr="00FA6DA5">
        <w:rPr>
          <w:rFonts w:ascii="仿宋_GB2312" w:eastAsia="仿宋_GB2312" w:hAnsi="宋体" w:cs="宋体" w:hint="eastAsia"/>
          <w:bCs/>
          <w:kern w:val="0"/>
          <w:sz w:val="28"/>
          <w:szCs w:val="28"/>
        </w:rPr>
        <w:t>会展活动名称：</w:t>
      </w:r>
    </w:p>
    <w:p w:rsidR="005F60C4" w:rsidRDefault="005F60C4" w:rsidP="00FA6DA5">
      <w:pPr>
        <w:widowControl/>
        <w:shd w:val="clear" w:color="auto" w:fill="FFFFFF"/>
        <w:spacing w:line="520" w:lineRule="exact"/>
        <w:jc w:val="left"/>
        <w:rPr>
          <w:rFonts w:ascii="仿宋_GB2312" w:eastAsia="仿宋_GB2312" w:hAnsi="宋体" w:cs="宋体"/>
          <w:bCs/>
          <w:kern w:val="0"/>
          <w:sz w:val="28"/>
          <w:szCs w:val="28"/>
        </w:rPr>
      </w:pPr>
      <w:r w:rsidRPr="00FA6DA5">
        <w:rPr>
          <w:rFonts w:ascii="仿宋_GB2312" w:eastAsia="仿宋_GB2312" w:hAnsi="宋体" w:cs="宋体" w:hint="eastAsia"/>
          <w:bCs/>
          <w:kern w:val="0"/>
          <w:sz w:val="28"/>
          <w:szCs w:val="28"/>
        </w:rPr>
        <w:t>会展活动场馆：</w:t>
      </w:r>
    </w:p>
    <w:p w:rsidR="005F60C4" w:rsidRPr="00A50039" w:rsidRDefault="005F60C4" w:rsidP="00FA6DA5">
      <w:pPr>
        <w:widowControl/>
        <w:shd w:val="clear" w:color="auto" w:fill="FFFFFF"/>
        <w:spacing w:line="520" w:lineRule="exact"/>
        <w:jc w:val="left"/>
        <w:rPr>
          <w:rFonts w:ascii="仿宋_GB2312" w:eastAsia="仿宋_GB2312" w:cs="宋体"/>
          <w:bCs/>
          <w:kern w:val="0"/>
          <w:sz w:val="28"/>
          <w:szCs w:val="28"/>
        </w:rPr>
      </w:pPr>
      <w:r>
        <w:rPr>
          <w:rFonts w:ascii="仿宋_GB2312" w:eastAsia="仿宋_GB2312" w:hAnsi="宋体" w:cs="宋体" w:hint="eastAsia"/>
          <w:bCs/>
          <w:kern w:val="0"/>
          <w:sz w:val="28"/>
          <w:szCs w:val="28"/>
        </w:rPr>
        <w:t>举办时间：</w:t>
      </w:r>
    </w:p>
    <w:p w:rsidR="005F60C4" w:rsidRPr="00FA6DA5" w:rsidRDefault="005F60C4" w:rsidP="005B6D9A">
      <w:pPr>
        <w:widowControl/>
        <w:shd w:val="clear" w:color="auto" w:fill="FFFFFF"/>
        <w:spacing w:line="520" w:lineRule="exact"/>
        <w:ind w:firstLineChars="200" w:firstLine="560"/>
        <w:jc w:val="left"/>
        <w:rPr>
          <w:rFonts w:ascii="仿宋_GB2312" w:eastAsia="仿宋_GB2312" w:cs="宋体"/>
          <w:kern w:val="0"/>
          <w:sz w:val="28"/>
          <w:szCs w:val="28"/>
        </w:rPr>
      </w:pPr>
      <w:r w:rsidRPr="00FA6DA5">
        <w:rPr>
          <w:rFonts w:ascii="仿宋_GB2312" w:eastAsia="仿宋_GB2312" w:hAnsi="宋体" w:cs="宋体" w:hint="eastAsia"/>
          <w:bCs/>
          <w:kern w:val="0"/>
          <w:sz w:val="28"/>
          <w:szCs w:val="28"/>
        </w:rPr>
        <w:t>一、</w:t>
      </w: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总则</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（一）编制目的</w:t>
      </w:r>
    </w:p>
    <w:p w:rsidR="005F60C4" w:rsidRPr="00FA6DA5" w:rsidRDefault="005F60C4" w:rsidP="005B6D9A">
      <w:pPr>
        <w:widowControl/>
        <w:shd w:val="clear" w:color="auto" w:fill="FFFFFF"/>
        <w:spacing w:line="520" w:lineRule="exact"/>
        <w:ind w:firstLineChars="200" w:firstLine="5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防范突发公共安全事件应急机制，有效预防、及时控制和消除活动突发公共安全事件的危害，指导和规范会展活动突发公共安全事件应急处理工作，最大限度地减少展会突发公共安全事件对参展人员、设备、场所的危害，保障活动人员的生命财产安全和合法权益，保持良好的活动环境。</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（二）工作原则</w:t>
      </w:r>
    </w:p>
    <w:p w:rsidR="005F60C4" w:rsidRPr="00FA6DA5" w:rsidRDefault="005F60C4" w:rsidP="005B6D9A">
      <w:pPr>
        <w:pStyle w:val="a5"/>
        <w:spacing w:before="0" w:beforeAutospacing="0" w:after="0" w:afterAutospacing="0" w:line="520" w:lineRule="exact"/>
        <w:ind w:firstLineChars="200" w:firstLine="560"/>
        <w:rPr>
          <w:rFonts w:ascii="仿宋_GB2312" w:eastAsia="仿宋_GB2312"/>
          <w:sz w:val="28"/>
          <w:szCs w:val="28"/>
        </w:rPr>
      </w:pPr>
      <w:r w:rsidRPr="00FA6DA5">
        <w:rPr>
          <w:rFonts w:ascii="仿宋_GB2312" w:eastAsia="仿宋_GB2312" w:hint="eastAsia"/>
          <w:sz w:val="28"/>
          <w:szCs w:val="28"/>
        </w:rPr>
        <w:t>坚持“安全第一、预防为主、综合治理”的方针，认真贯彻执行大型群众性活动安全管理条例，保证活动安全地顺利进行。</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二、组织指挥体系及职责</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（一）、展会举办方、承办方以及活动场馆（酒店）共同成立</w:t>
      </w:r>
      <w:r w:rsidRPr="00FA6DA5">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活动应急协调中心（以下简称活动应急协调中心），统一组织、指挥、协调展会突发公共事件应急处置工作。</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总协调（</w:t>
      </w:r>
      <w:r w:rsidRPr="00FA6DA5">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w:t>
      </w:r>
      <w:r w:rsidRPr="00FA6DA5">
        <w:rPr>
          <w:rFonts w:ascii="仿宋_GB2312" w:eastAsia="仿宋_GB2312" w:hAnsi="宋体" w:cs="宋体"/>
          <w:kern w:val="0"/>
          <w:sz w:val="28"/>
          <w:szCs w:val="28"/>
        </w:rPr>
        <w:t xml:space="preserve">         </w:t>
      </w:r>
      <w:r>
        <w:rPr>
          <w:rFonts w:ascii="仿宋_GB2312" w:eastAsia="仿宋_GB2312" w:hAnsi="宋体" w:cs="宋体"/>
          <w:kern w:val="0"/>
          <w:sz w:val="28"/>
          <w:szCs w:val="28"/>
        </w:rPr>
        <w:t xml:space="preserve">  </w:t>
      </w:r>
      <w:r w:rsidRPr="00FA6DA5">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副总协调（</w:t>
      </w:r>
      <w:r>
        <w:rPr>
          <w:rFonts w:ascii="仿宋_GB2312" w:eastAsia="仿宋_GB2312" w:hAnsi="宋体" w:cs="宋体"/>
          <w:kern w:val="0"/>
          <w:sz w:val="28"/>
          <w:szCs w:val="28"/>
        </w:rPr>
        <w:t xml:space="preserve">    </w:t>
      </w:r>
      <w:r w:rsidRPr="00FA6DA5">
        <w:rPr>
          <w:rFonts w:ascii="仿宋_GB2312" w:eastAsia="仿宋_GB2312" w:hAnsi="宋体" w:cs="宋体"/>
          <w:kern w:val="0"/>
          <w:sz w:val="28"/>
          <w:szCs w:val="28"/>
        </w:rPr>
        <w:t xml:space="preserve">     </w:t>
      </w:r>
      <w:r>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w:t>
      </w:r>
      <w:r>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工程部负责人：</w:t>
      </w:r>
      <w:r w:rsidRPr="00FA6DA5">
        <w:rPr>
          <w:rFonts w:ascii="仿宋_GB2312" w:eastAsia="仿宋_GB2312" w:hAnsi="宋体" w:cs="宋体"/>
          <w:kern w:val="0"/>
          <w:sz w:val="28"/>
          <w:szCs w:val="28"/>
        </w:rPr>
        <w:t xml:space="preserve">                   </w:t>
      </w:r>
      <w:r>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安保部负责人：</w:t>
      </w:r>
      <w:r w:rsidRPr="00FA6DA5">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消防部负责人：</w:t>
      </w:r>
      <w:r>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举办方联络员：</w:t>
      </w:r>
      <w:r w:rsidRPr="00FA6DA5">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承办方联络员：</w:t>
      </w:r>
      <w:r>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lastRenderedPageBreak/>
        <w:t>场馆方联络员：</w:t>
      </w:r>
      <w:r>
        <w:rPr>
          <w:rFonts w:ascii="仿宋_GB2312" w:eastAsia="仿宋_GB2312" w:hAnsi="宋体" w:cs="宋体"/>
          <w:kern w:val="0"/>
          <w:sz w:val="28"/>
          <w:szCs w:val="28"/>
        </w:rPr>
        <w:t xml:space="preserve">                     </w:t>
      </w:r>
      <w:r w:rsidRPr="00FA6DA5">
        <w:rPr>
          <w:rFonts w:ascii="仿宋_GB2312" w:eastAsia="仿宋_GB2312" w:hAnsi="宋体" w:cs="宋体" w:hint="eastAsia"/>
          <w:kern w:val="0"/>
          <w:sz w:val="28"/>
          <w:szCs w:val="28"/>
        </w:rPr>
        <w:t>电话：</w:t>
      </w:r>
    </w:p>
    <w:p w:rsidR="005F60C4" w:rsidRPr="00FA6DA5" w:rsidRDefault="005F60C4" w:rsidP="005B6D9A">
      <w:pPr>
        <w:widowControl/>
        <w:shd w:val="clear" w:color="auto" w:fill="FFFFFF"/>
        <w:spacing w:line="520" w:lineRule="exact"/>
        <w:ind w:firstLineChars="200" w:firstLine="5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注：工程部、安保部、消防部均为场馆（酒店）的各部门，总协调为场馆（酒店）总经理，副总协调为活动举办方负责人和承办方负责人。</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（二）活动应急协调中心各成员单位职责</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由活动应急协调中心统一领导，结合有关规定开展处置工作。</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kern w:val="0"/>
          <w:sz w:val="28"/>
          <w:szCs w:val="28"/>
        </w:rPr>
        <w:t>1.</w:t>
      </w:r>
      <w:r w:rsidRPr="00FA6DA5">
        <w:rPr>
          <w:rFonts w:ascii="仿宋_GB2312" w:eastAsia="仿宋_GB2312" w:hAnsi="宋体" w:cs="宋体" w:hint="eastAsia"/>
          <w:kern w:val="0"/>
          <w:sz w:val="28"/>
          <w:szCs w:val="28"/>
        </w:rPr>
        <w:t>保卫安全方面</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保障发生突发公共事件时的人员疏散安全，由安保部负责组织实施，其他部门协助开展工作。</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kern w:val="0"/>
          <w:sz w:val="28"/>
          <w:szCs w:val="28"/>
        </w:rPr>
        <w:t>2.</w:t>
      </w:r>
      <w:r w:rsidRPr="00FA6DA5">
        <w:rPr>
          <w:rFonts w:ascii="仿宋_GB2312" w:eastAsia="仿宋_GB2312" w:hAnsi="宋体" w:cs="宋体" w:hint="eastAsia"/>
          <w:kern w:val="0"/>
          <w:sz w:val="28"/>
          <w:szCs w:val="28"/>
        </w:rPr>
        <w:t>消防安全方面</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包括消防监测、排除消防隐患和消防应急准备工作，由场馆负责消防的部门负责组织实施，其他部门协助开展工作。</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kern w:val="0"/>
          <w:sz w:val="28"/>
          <w:szCs w:val="28"/>
        </w:rPr>
        <w:t>3.</w:t>
      </w:r>
      <w:r w:rsidRPr="00FA6DA5">
        <w:rPr>
          <w:rFonts w:ascii="仿宋_GB2312" w:eastAsia="仿宋_GB2312" w:hAnsi="宋体" w:cs="宋体" w:hint="eastAsia"/>
          <w:kern w:val="0"/>
          <w:sz w:val="28"/>
          <w:szCs w:val="28"/>
        </w:rPr>
        <w:t>食品安全及医护保障方面</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由举办方或承办方设立临时医疗点，提供医疗应急保障。提供餐饮的</w:t>
      </w:r>
      <w:r>
        <w:rPr>
          <w:rFonts w:ascii="仿宋_GB2312" w:eastAsia="仿宋_GB2312" w:hAnsi="宋体" w:cs="宋体" w:hint="eastAsia"/>
          <w:kern w:val="0"/>
          <w:sz w:val="28"/>
          <w:szCs w:val="28"/>
        </w:rPr>
        <w:t>单位</w:t>
      </w:r>
      <w:r w:rsidRPr="00FA6DA5">
        <w:rPr>
          <w:rFonts w:ascii="仿宋_GB2312" w:eastAsia="仿宋_GB2312" w:hAnsi="宋体" w:cs="宋体" w:hint="eastAsia"/>
          <w:kern w:val="0"/>
          <w:sz w:val="28"/>
          <w:szCs w:val="28"/>
        </w:rPr>
        <w:t>必须严格按照海口市有关食品安全管理规定提供的各类餐饮的食品安全。</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kern w:val="0"/>
          <w:sz w:val="28"/>
          <w:szCs w:val="28"/>
        </w:rPr>
        <w:t>4</w:t>
      </w:r>
      <w:r w:rsidRPr="00FA6DA5">
        <w:rPr>
          <w:rFonts w:ascii="仿宋_GB2312" w:eastAsia="仿宋_GB2312" w:cs="宋体"/>
          <w:kern w:val="0"/>
          <w:sz w:val="28"/>
          <w:szCs w:val="28"/>
        </w:rPr>
        <w:t>.</w:t>
      </w:r>
      <w:r w:rsidRPr="00FA6DA5">
        <w:rPr>
          <w:rFonts w:ascii="仿宋_GB2312" w:eastAsia="仿宋_GB2312" w:hAnsi="宋体" w:cs="宋体" w:hint="eastAsia"/>
          <w:kern w:val="0"/>
          <w:sz w:val="28"/>
          <w:szCs w:val="28"/>
        </w:rPr>
        <w:t>供电保障方面</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活动期间的日常供电保障和临时供电保障，由场馆工程部负责组织实施，其他部门协助开展工作。</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kern w:val="0"/>
          <w:sz w:val="28"/>
          <w:szCs w:val="28"/>
        </w:rPr>
        <w:t>5</w:t>
      </w:r>
      <w:r w:rsidRPr="00FA6DA5">
        <w:rPr>
          <w:rFonts w:ascii="仿宋_GB2312" w:eastAsia="仿宋_GB2312" w:cs="宋体"/>
          <w:kern w:val="0"/>
          <w:sz w:val="28"/>
          <w:szCs w:val="28"/>
        </w:rPr>
        <w:t>.</w:t>
      </w:r>
      <w:r w:rsidRPr="00FA6DA5">
        <w:rPr>
          <w:rFonts w:ascii="仿宋_GB2312" w:eastAsia="仿宋_GB2312" w:hAnsi="宋体" w:cs="宋体" w:hint="eastAsia"/>
          <w:kern w:val="0"/>
          <w:sz w:val="28"/>
          <w:szCs w:val="28"/>
        </w:rPr>
        <w:t>其他未列明情况</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其他未列明情况由展会应急协调中心研究部署、统一指挥、协调有关部门组织实施。</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bCs/>
          <w:kern w:val="0"/>
          <w:sz w:val="28"/>
          <w:szCs w:val="28"/>
        </w:rPr>
        <w:t>三、</w:t>
      </w: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应急响应</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活动应急协调中心办公室接到展会突发公共事件信息后，立即向有关部门通报事故情况，做出启动应急预案决定，指挥和组织协调应</w:t>
      </w:r>
      <w:r w:rsidRPr="00FA6DA5">
        <w:rPr>
          <w:rFonts w:ascii="仿宋_GB2312" w:eastAsia="仿宋_GB2312" w:hAnsi="宋体" w:cs="宋体" w:hint="eastAsia"/>
          <w:kern w:val="0"/>
          <w:sz w:val="28"/>
          <w:szCs w:val="28"/>
        </w:rPr>
        <w:lastRenderedPageBreak/>
        <w:t>急处理工作，及时通知</w:t>
      </w:r>
      <w:r w:rsidRPr="00FA6DA5">
        <w:rPr>
          <w:rFonts w:ascii="仿宋_GB2312" w:eastAsia="仿宋_GB2312" w:hAnsi="宋体" w:cs="宋体"/>
          <w:kern w:val="0"/>
          <w:sz w:val="28"/>
          <w:szCs w:val="28"/>
        </w:rPr>
        <w:t>119</w:t>
      </w:r>
      <w:r w:rsidRPr="00FA6DA5">
        <w:rPr>
          <w:rFonts w:ascii="仿宋_GB2312" w:eastAsia="仿宋_GB2312" w:hAnsi="宋体" w:cs="宋体" w:hint="eastAsia"/>
          <w:kern w:val="0"/>
          <w:sz w:val="28"/>
          <w:szCs w:val="28"/>
        </w:rPr>
        <w:t>、</w:t>
      </w:r>
      <w:r w:rsidRPr="00FA6DA5">
        <w:rPr>
          <w:rFonts w:ascii="仿宋_GB2312" w:eastAsia="仿宋_GB2312" w:hAnsi="宋体" w:cs="宋体"/>
          <w:kern w:val="0"/>
          <w:sz w:val="28"/>
          <w:szCs w:val="28"/>
        </w:rPr>
        <w:t>120</w:t>
      </w:r>
      <w:r w:rsidRPr="00FA6DA5">
        <w:rPr>
          <w:rFonts w:ascii="仿宋_GB2312" w:eastAsia="仿宋_GB2312" w:hAnsi="宋体" w:cs="宋体" w:hint="eastAsia"/>
          <w:kern w:val="0"/>
          <w:sz w:val="28"/>
          <w:szCs w:val="28"/>
        </w:rPr>
        <w:t>等相关单位以及主管部门和海口市会展局。</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活动应急协调中心办公室在领导小组的统一指挥下，协调有关部门做好下列工作：</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（一）立即通知所有相关部门人员以及专家赶赴现场处理。第一时间向主管部门和海口市会展局报告。</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（二）配合相关救援部门开展应急协助工作，及时向活动应急协调中心报告应急工作进展情况。</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（三）协助相关部门对活动突发公共事件发生的原因、性质、危害程度、波及范围等情况进行调查分析，提出下一步防范措施。</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四）向主管部门和海口市会展局提供准确的信息，配合有关部门及时采取适当方式组织发布活动突发公共事件有关信息。向媒体发布的信息，应当严格按照“信息归口、统一发布”的原则和规定程序，信息内容应经主管部门审查同意后，以单位名义发布。</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bCs/>
          <w:kern w:val="0"/>
          <w:sz w:val="28"/>
          <w:szCs w:val="28"/>
        </w:rPr>
        <w:t>四、</w:t>
      </w: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后期处置</w:t>
      </w:r>
    </w:p>
    <w:p w:rsidR="005F60C4" w:rsidRPr="00FA6DA5" w:rsidRDefault="005F60C4" w:rsidP="005B6D9A">
      <w:pPr>
        <w:pStyle w:val="a5"/>
        <w:spacing w:before="0" w:beforeAutospacing="0" w:after="0" w:afterAutospacing="0" w:line="520" w:lineRule="exact"/>
        <w:ind w:firstLineChars="200" w:firstLine="560"/>
        <w:rPr>
          <w:rFonts w:ascii="仿宋_GB2312" w:eastAsia="仿宋_GB2312"/>
          <w:sz w:val="28"/>
          <w:szCs w:val="28"/>
        </w:rPr>
      </w:pPr>
      <w:r w:rsidRPr="00FA6DA5">
        <w:rPr>
          <w:rFonts w:ascii="仿宋_GB2312" w:eastAsia="仿宋_GB2312" w:hint="eastAsia"/>
          <w:sz w:val="28"/>
          <w:szCs w:val="28"/>
        </w:rPr>
        <w:t>协助相关部门组织妥善安置和慰问受害及受影响人员、组织开展遇难人员善后和赔偿、协助应急救援队伍补偿、污染物收集清理与处理等工作，尽快消除事故影响，恢复正常秩序，保证社会稳定。应急结束后，要对事件发生的原因、处理经过、后期处置等情况进行详细的分析和总结，形成文字材料，在规定时间内上报主管部门和海口市安监局。同时，要及时查找工作漏洞，认真总结经验和教训，切实完善相应的专项应急制度，提高应对应急处置的能力。</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bCs/>
          <w:kern w:val="0"/>
          <w:sz w:val="28"/>
          <w:szCs w:val="28"/>
        </w:rPr>
        <w:t>五、</w:t>
      </w: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责任追究</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重大和特大公共安全事故发生后，有下列情形将追究有关人员的责任：</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lastRenderedPageBreak/>
        <w:t>（一）对重大公共安全事故隐瞒、缓报、谎报，或者授意他人隐瞒、缓报、谎报，或者阻碍他人报告；</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（二）未采取积极有效的救援措施或应急救援不力；</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（三）对事故调查工作不负责任，致使事故调查情况出现重大疏漏；</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kern w:val="0"/>
          <w:sz w:val="28"/>
          <w:szCs w:val="28"/>
        </w:rPr>
        <w:t>（四）索贿受贿、包庇事故责任者。</w:t>
      </w:r>
    </w:p>
    <w:p w:rsidR="005F60C4" w:rsidRPr="00FA6DA5" w:rsidRDefault="005F60C4" w:rsidP="00FA6DA5">
      <w:pPr>
        <w:widowControl/>
        <w:shd w:val="clear" w:color="auto" w:fill="FFFFFF"/>
        <w:spacing w:line="520" w:lineRule="exact"/>
        <w:ind w:firstLine="460"/>
        <w:jc w:val="left"/>
        <w:rPr>
          <w:rFonts w:ascii="仿宋_GB2312" w:eastAsia="仿宋_GB2312" w:cs="宋体"/>
          <w:kern w:val="0"/>
          <w:sz w:val="28"/>
          <w:szCs w:val="28"/>
        </w:rPr>
      </w:pPr>
      <w:r w:rsidRPr="00FA6DA5">
        <w:rPr>
          <w:rFonts w:ascii="仿宋_GB2312" w:eastAsia="仿宋_GB2312" w:hAnsi="宋体" w:cs="宋体" w:hint="eastAsia"/>
          <w:bCs/>
          <w:kern w:val="0"/>
          <w:sz w:val="28"/>
          <w:szCs w:val="28"/>
        </w:rPr>
        <w:t>六、</w:t>
      </w: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附则</w:t>
      </w:r>
    </w:p>
    <w:p w:rsidR="005F60C4" w:rsidRPr="00FA6DA5" w:rsidRDefault="005F60C4" w:rsidP="00FA6DA5">
      <w:pPr>
        <w:widowControl/>
        <w:shd w:val="clear" w:color="auto" w:fill="FFFFFF"/>
        <w:spacing w:line="520" w:lineRule="exact"/>
        <w:ind w:firstLine="460"/>
        <w:jc w:val="left"/>
        <w:rPr>
          <w:rFonts w:ascii="仿宋_GB2312" w:eastAsia="仿宋_GB2312"/>
          <w:sz w:val="28"/>
          <w:szCs w:val="28"/>
        </w:rPr>
      </w:pPr>
      <w:r>
        <w:rPr>
          <w:rFonts w:ascii="仿宋_GB2312" w:eastAsia="仿宋_GB2312" w:hAnsi="宋体" w:cs="宋体" w:hint="eastAsia"/>
          <w:kern w:val="0"/>
          <w:sz w:val="28"/>
          <w:szCs w:val="28"/>
        </w:rPr>
        <w:t>举办方、</w:t>
      </w:r>
      <w:r w:rsidRPr="00FA6DA5">
        <w:rPr>
          <w:rFonts w:ascii="仿宋_GB2312" w:eastAsia="仿宋_GB2312" w:hAnsi="宋体" w:cs="宋体" w:hint="eastAsia"/>
          <w:kern w:val="0"/>
          <w:sz w:val="28"/>
          <w:szCs w:val="28"/>
        </w:rPr>
        <w:t>承办方、场馆方均承诺：承担该活动安全生产所有责任。</w:t>
      </w:r>
    </w:p>
    <w:p w:rsidR="005F60C4" w:rsidRPr="00FA6DA5" w:rsidRDefault="005F60C4" w:rsidP="00FA6DA5">
      <w:pPr>
        <w:widowControl/>
        <w:shd w:val="clear" w:color="auto" w:fill="FFFFFF"/>
        <w:spacing w:line="520" w:lineRule="exact"/>
        <w:jc w:val="left"/>
        <w:rPr>
          <w:rFonts w:ascii="仿宋_GB2312" w:eastAsia="仿宋_GB2312" w:cs="宋体"/>
          <w:bCs/>
          <w:kern w:val="0"/>
          <w:sz w:val="28"/>
          <w:szCs w:val="28"/>
        </w:rPr>
      </w:pPr>
    </w:p>
    <w:p w:rsidR="005F60C4" w:rsidRPr="00FA6DA5" w:rsidRDefault="005B6D9A" w:rsidP="005B6D9A">
      <w:pPr>
        <w:widowControl/>
        <w:shd w:val="clear" w:color="auto" w:fill="FFFFFF"/>
        <w:spacing w:line="520" w:lineRule="exact"/>
        <w:ind w:firstLineChars="245" w:firstLine="686"/>
        <w:jc w:val="left"/>
        <w:rPr>
          <w:rFonts w:ascii="仿宋_GB2312" w:eastAsia="仿宋_GB2312" w:cs="宋体"/>
          <w:bCs/>
          <w:kern w:val="0"/>
          <w:sz w:val="28"/>
          <w:szCs w:val="28"/>
        </w:rPr>
      </w:pPr>
      <w:r>
        <w:rPr>
          <w:rFonts w:ascii="仿宋_GB2312" w:eastAsia="仿宋_GB2312" w:hAnsi="宋体" w:cs="宋体" w:hint="eastAsia"/>
          <w:bCs/>
          <w:kern w:val="0"/>
          <w:sz w:val="28"/>
          <w:szCs w:val="28"/>
        </w:rPr>
        <w:t>主</w:t>
      </w:r>
      <w:r w:rsidR="005F60C4" w:rsidRPr="00FA6DA5">
        <w:rPr>
          <w:rFonts w:ascii="仿宋_GB2312" w:eastAsia="仿宋_GB2312" w:hAnsi="宋体" w:cs="宋体" w:hint="eastAsia"/>
          <w:bCs/>
          <w:kern w:val="0"/>
          <w:sz w:val="28"/>
          <w:szCs w:val="28"/>
        </w:rPr>
        <w:t>办方：（公章）</w:t>
      </w:r>
    </w:p>
    <w:p w:rsidR="005F60C4" w:rsidRPr="00FA6DA5" w:rsidRDefault="005F60C4" w:rsidP="005B6D9A">
      <w:pPr>
        <w:widowControl/>
        <w:shd w:val="clear" w:color="auto" w:fill="FFFFFF"/>
        <w:spacing w:line="520" w:lineRule="exact"/>
        <w:ind w:firstLineChars="245" w:firstLine="686"/>
        <w:jc w:val="left"/>
        <w:rPr>
          <w:rFonts w:ascii="仿宋_GB2312" w:eastAsia="仿宋_GB2312" w:cs="宋体"/>
          <w:bCs/>
          <w:kern w:val="0"/>
          <w:sz w:val="28"/>
          <w:szCs w:val="28"/>
        </w:rPr>
      </w:pPr>
    </w:p>
    <w:p w:rsidR="005F60C4" w:rsidRPr="00FA6DA5" w:rsidRDefault="005F60C4" w:rsidP="005B6D9A">
      <w:pPr>
        <w:widowControl/>
        <w:shd w:val="clear" w:color="auto" w:fill="FFFFFF"/>
        <w:spacing w:line="520" w:lineRule="exact"/>
        <w:ind w:firstLineChars="245" w:firstLine="686"/>
        <w:jc w:val="left"/>
        <w:rPr>
          <w:rFonts w:ascii="仿宋_GB2312" w:eastAsia="仿宋_GB2312" w:cs="宋体"/>
          <w:bCs/>
          <w:kern w:val="0"/>
          <w:sz w:val="28"/>
          <w:szCs w:val="28"/>
        </w:rPr>
      </w:pPr>
      <w:r w:rsidRPr="00FA6DA5">
        <w:rPr>
          <w:rFonts w:ascii="仿宋_GB2312" w:eastAsia="仿宋_GB2312" w:hAnsi="宋体" w:cs="宋体" w:hint="eastAsia"/>
          <w:bCs/>
          <w:kern w:val="0"/>
          <w:sz w:val="28"/>
          <w:szCs w:val="28"/>
        </w:rPr>
        <w:t>承办方：（公章）</w:t>
      </w:r>
    </w:p>
    <w:p w:rsidR="005F60C4" w:rsidRPr="00FA6DA5" w:rsidRDefault="005F60C4" w:rsidP="005B6D9A">
      <w:pPr>
        <w:widowControl/>
        <w:shd w:val="clear" w:color="auto" w:fill="FFFFFF"/>
        <w:spacing w:line="520" w:lineRule="exact"/>
        <w:ind w:firstLineChars="245" w:firstLine="686"/>
        <w:jc w:val="left"/>
        <w:rPr>
          <w:rFonts w:ascii="仿宋_GB2312" w:eastAsia="仿宋_GB2312" w:cs="宋体"/>
          <w:bCs/>
          <w:kern w:val="0"/>
          <w:sz w:val="28"/>
          <w:szCs w:val="28"/>
        </w:rPr>
      </w:pPr>
    </w:p>
    <w:p w:rsidR="005F60C4" w:rsidRPr="00FA6DA5" w:rsidRDefault="005F60C4" w:rsidP="005B6D9A">
      <w:pPr>
        <w:widowControl/>
        <w:shd w:val="clear" w:color="auto" w:fill="FFFFFF"/>
        <w:spacing w:line="520" w:lineRule="exact"/>
        <w:ind w:firstLineChars="245" w:firstLine="686"/>
        <w:jc w:val="left"/>
        <w:rPr>
          <w:rFonts w:ascii="仿宋_GB2312" w:eastAsia="仿宋_GB2312" w:cs="宋体"/>
          <w:bCs/>
          <w:kern w:val="0"/>
          <w:sz w:val="28"/>
          <w:szCs w:val="28"/>
        </w:rPr>
      </w:pPr>
      <w:r w:rsidRPr="00FA6DA5">
        <w:rPr>
          <w:rFonts w:ascii="仿宋_GB2312" w:eastAsia="仿宋_GB2312" w:hAnsi="宋体" w:cs="宋体" w:hint="eastAsia"/>
          <w:bCs/>
          <w:kern w:val="0"/>
          <w:sz w:val="28"/>
          <w:szCs w:val="28"/>
        </w:rPr>
        <w:t>场馆方（酒店）：（公章）</w:t>
      </w:r>
    </w:p>
    <w:p w:rsidR="005F60C4" w:rsidRPr="00FA6DA5" w:rsidRDefault="005F60C4" w:rsidP="005B6D9A">
      <w:pPr>
        <w:widowControl/>
        <w:shd w:val="clear" w:color="auto" w:fill="FFFFFF"/>
        <w:spacing w:line="520" w:lineRule="exact"/>
        <w:ind w:firstLineChars="245" w:firstLine="686"/>
        <w:jc w:val="left"/>
        <w:rPr>
          <w:rFonts w:ascii="仿宋_GB2312" w:eastAsia="仿宋_GB2312" w:cs="宋体"/>
          <w:bCs/>
          <w:kern w:val="0"/>
          <w:sz w:val="28"/>
          <w:szCs w:val="28"/>
        </w:rPr>
      </w:pPr>
    </w:p>
    <w:p w:rsidR="005F60C4" w:rsidRPr="00FA6DA5" w:rsidRDefault="005F60C4" w:rsidP="005B6D9A">
      <w:pPr>
        <w:widowControl/>
        <w:shd w:val="clear" w:color="auto" w:fill="FFFFFF"/>
        <w:spacing w:line="520" w:lineRule="exact"/>
        <w:ind w:firstLineChars="245" w:firstLine="686"/>
        <w:jc w:val="left"/>
        <w:rPr>
          <w:rFonts w:ascii="仿宋_GB2312" w:eastAsia="仿宋_GB2312" w:cs="宋体"/>
          <w:bCs/>
          <w:kern w:val="0"/>
          <w:sz w:val="28"/>
          <w:szCs w:val="28"/>
        </w:rPr>
      </w:pP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年</w:t>
      </w: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月</w:t>
      </w:r>
      <w:r w:rsidRPr="00FA6DA5">
        <w:rPr>
          <w:rFonts w:ascii="仿宋_GB2312" w:eastAsia="仿宋_GB2312" w:hAnsi="宋体" w:cs="宋体"/>
          <w:bCs/>
          <w:kern w:val="0"/>
          <w:sz w:val="28"/>
          <w:szCs w:val="28"/>
        </w:rPr>
        <w:t xml:space="preserve">     </w:t>
      </w:r>
      <w:r w:rsidRPr="00FA6DA5">
        <w:rPr>
          <w:rFonts w:ascii="仿宋_GB2312" w:eastAsia="仿宋_GB2312" w:hAnsi="宋体" w:cs="宋体" w:hint="eastAsia"/>
          <w:bCs/>
          <w:kern w:val="0"/>
          <w:sz w:val="28"/>
          <w:szCs w:val="28"/>
        </w:rPr>
        <w:t>日</w:t>
      </w:r>
    </w:p>
    <w:p w:rsidR="005F60C4" w:rsidRPr="00FA6DA5" w:rsidRDefault="005F60C4" w:rsidP="00FA6DA5">
      <w:pPr>
        <w:spacing w:line="520" w:lineRule="exact"/>
        <w:rPr>
          <w:rFonts w:ascii="仿宋_GB2312" w:eastAsia="仿宋_GB2312"/>
          <w:sz w:val="28"/>
          <w:szCs w:val="28"/>
        </w:rPr>
      </w:pPr>
    </w:p>
    <w:sectPr w:rsidR="005F60C4" w:rsidRPr="00FA6DA5" w:rsidSect="00BE6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77" w:rsidRDefault="001B7977" w:rsidP="00455543">
      <w:r>
        <w:separator/>
      </w:r>
    </w:p>
  </w:endnote>
  <w:endnote w:type="continuationSeparator" w:id="1">
    <w:p w:rsidR="001B7977" w:rsidRDefault="001B7977" w:rsidP="00455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77" w:rsidRDefault="001B7977" w:rsidP="00455543">
      <w:r>
        <w:separator/>
      </w:r>
    </w:p>
  </w:footnote>
  <w:footnote w:type="continuationSeparator" w:id="1">
    <w:p w:rsidR="001B7977" w:rsidRDefault="001B7977" w:rsidP="00455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4103C"/>
    <w:multiLevelType w:val="hybridMultilevel"/>
    <w:tmpl w:val="642ED962"/>
    <w:lvl w:ilvl="0" w:tplc="4B86C21C">
      <w:start w:val="1"/>
      <w:numFmt w:val="japaneseCounting"/>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43"/>
    <w:rsid w:val="00032675"/>
    <w:rsid w:val="00164BA6"/>
    <w:rsid w:val="00191C37"/>
    <w:rsid w:val="001B7977"/>
    <w:rsid w:val="00253B10"/>
    <w:rsid w:val="00292744"/>
    <w:rsid w:val="002C7EB6"/>
    <w:rsid w:val="002F2C89"/>
    <w:rsid w:val="003466CA"/>
    <w:rsid w:val="00372D07"/>
    <w:rsid w:val="00380DFB"/>
    <w:rsid w:val="00382377"/>
    <w:rsid w:val="003B0C78"/>
    <w:rsid w:val="00421484"/>
    <w:rsid w:val="00455543"/>
    <w:rsid w:val="00463949"/>
    <w:rsid w:val="00560C5E"/>
    <w:rsid w:val="005B6D9A"/>
    <w:rsid w:val="005D58EC"/>
    <w:rsid w:val="005F60C4"/>
    <w:rsid w:val="00650960"/>
    <w:rsid w:val="007F6584"/>
    <w:rsid w:val="008A126B"/>
    <w:rsid w:val="008E7C97"/>
    <w:rsid w:val="009B484B"/>
    <w:rsid w:val="009F1071"/>
    <w:rsid w:val="00A50039"/>
    <w:rsid w:val="00A57487"/>
    <w:rsid w:val="00A66F05"/>
    <w:rsid w:val="00AE2239"/>
    <w:rsid w:val="00B8409C"/>
    <w:rsid w:val="00B90DF3"/>
    <w:rsid w:val="00BD7099"/>
    <w:rsid w:val="00BE6BE3"/>
    <w:rsid w:val="00C95546"/>
    <w:rsid w:val="00CE6239"/>
    <w:rsid w:val="00D44426"/>
    <w:rsid w:val="00D60EB3"/>
    <w:rsid w:val="00E158B7"/>
    <w:rsid w:val="00F81E43"/>
    <w:rsid w:val="00FA6D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55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55543"/>
    <w:rPr>
      <w:rFonts w:cs="Times New Roman"/>
      <w:sz w:val="18"/>
      <w:szCs w:val="18"/>
    </w:rPr>
  </w:style>
  <w:style w:type="paragraph" w:styleId="a4">
    <w:name w:val="footer"/>
    <w:basedOn w:val="a"/>
    <w:link w:val="Char0"/>
    <w:uiPriority w:val="99"/>
    <w:semiHidden/>
    <w:rsid w:val="0045554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55543"/>
    <w:rPr>
      <w:rFonts w:cs="Times New Roman"/>
      <w:sz w:val="18"/>
      <w:szCs w:val="18"/>
    </w:rPr>
  </w:style>
  <w:style w:type="paragraph" w:styleId="a5">
    <w:name w:val="Normal (Web)"/>
    <w:basedOn w:val="a"/>
    <w:uiPriority w:val="99"/>
    <w:rsid w:val="0045554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会展活动应急预案</dc:title>
  <dc:subject/>
  <dc:creator>sce</dc:creator>
  <cp:keywords/>
  <dc:description/>
  <cp:lastModifiedBy>SCE</cp:lastModifiedBy>
  <cp:revision>3</cp:revision>
  <cp:lastPrinted>2015-02-04T02:12:00Z</cp:lastPrinted>
  <dcterms:created xsi:type="dcterms:W3CDTF">2015-03-30T03:00:00Z</dcterms:created>
  <dcterms:modified xsi:type="dcterms:W3CDTF">2015-03-30T07:46:00Z</dcterms:modified>
</cp:coreProperties>
</file>